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rsidRPr="0055085F">
        <w:trPr>
          <w:jc w:val="center"/>
        </w:trPr>
        <w:tc>
          <w:tcPr>
            <w:tcW w:w="743" w:type="dxa"/>
          </w:tcPr>
          <w:p w:rsidR="002914D6" w:rsidRPr="0055085F" w:rsidRDefault="00011212">
            <w:pPr>
              <w:jc w:val="both"/>
              <w:rPr>
                <w:rFonts w:ascii="Arial" w:hAnsi="Arial"/>
                <w:b/>
                <w:bCs/>
              </w:rPr>
            </w:pPr>
            <w:bookmarkStart w:id="0" w:name="_GoBack"/>
            <w:bookmarkEnd w:id="0"/>
            <w:r w:rsidRPr="0055085F">
              <w:rPr>
                <w:rFonts w:ascii="Arial" w:hAnsi="Arial" w:hint="cs"/>
                <w:b/>
                <w:bCs/>
                <w:rtl/>
              </w:rPr>
              <w:t>ב</w:t>
            </w:r>
            <w:r w:rsidRPr="0055085F">
              <w:rPr>
                <w:rFonts w:ascii="Arial" w:hAnsi="Arial"/>
                <w:b/>
                <w:bCs/>
                <w:rtl/>
              </w:rPr>
              <w:t xml:space="preserve">פני </w:t>
            </w:r>
          </w:p>
        </w:tc>
        <w:tc>
          <w:tcPr>
            <w:tcW w:w="8077" w:type="dxa"/>
            <w:gridSpan w:val="2"/>
          </w:tcPr>
          <w:p w:rsidR="002914D6" w:rsidRPr="0055085F" w:rsidRDefault="00011212">
            <w:pPr>
              <w:rPr>
                <w:rFonts w:ascii="Arial" w:hAnsi="Arial"/>
                <w:b/>
                <w:bCs/>
                <w:rtl/>
              </w:rPr>
            </w:pPr>
            <w:r w:rsidRPr="0055085F">
              <w:rPr>
                <w:rFonts w:ascii="Arial" w:hAnsi="Arial" w:hint="cs"/>
                <w:b/>
                <w:bCs/>
                <w:rtl/>
              </w:rPr>
              <w:t>כב' ה</w:t>
            </w:r>
            <w:sdt>
              <w:sdtPr>
                <w:rPr>
                  <w:rtl/>
                </w:rPr>
                <w:alias w:val="1574"/>
                <w:tag w:val="1574"/>
                <w:id w:val="490682261"/>
                <w:text w:multiLine="1"/>
              </w:sdtPr>
              <w:sdtEndPr/>
              <w:sdtContent>
                <w:r w:rsidRPr="0055085F">
                  <w:rPr>
                    <w:rFonts w:ascii="Arial" w:hAnsi="Arial"/>
                    <w:b/>
                    <w:bCs/>
                    <w:rtl/>
                  </w:rPr>
                  <w:t>שופטת</w:t>
                </w:r>
              </w:sdtContent>
            </w:sdt>
            <w:r w:rsidRPr="0055085F">
              <w:rPr>
                <w:rFonts w:ascii="Arial" w:hAnsi="Arial" w:hint="cs"/>
                <w:b/>
                <w:bCs/>
                <w:rtl/>
              </w:rPr>
              <w:t xml:space="preserve">  </w:t>
            </w:r>
            <w:sdt>
              <w:sdtPr>
                <w:rPr>
                  <w:rtl/>
                </w:rPr>
                <w:alias w:val="1573"/>
                <w:tag w:val="1573"/>
                <w:id w:val="-1842311034"/>
                <w:text w:multiLine="1"/>
              </w:sdtPr>
              <w:sdtEndPr/>
              <w:sdtContent>
                <w:r w:rsidRPr="0055085F">
                  <w:rPr>
                    <w:rFonts w:ascii="Arial" w:hAnsi="Arial"/>
                    <w:b/>
                    <w:bCs/>
                    <w:rtl/>
                  </w:rPr>
                  <w:t>ורד שביט פינקלשטיין</w:t>
                </w:r>
              </w:sdtContent>
            </w:sdt>
          </w:p>
          <w:p w:rsidR="002914D6" w:rsidRPr="0055085F" w:rsidRDefault="002914D6">
            <w:pPr>
              <w:rPr>
                <w:rFonts w:ascii="Arial" w:hAnsi="Arial" w:cs="FrankRuehl"/>
                <w:sz w:val="28"/>
                <w:szCs w:val="28"/>
                <w:highlight w:val="yellow"/>
              </w:rPr>
            </w:pPr>
          </w:p>
        </w:tc>
      </w:tr>
      <w:tr w:rsidR="002914D6" w:rsidRPr="0055085F">
        <w:trPr>
          <w:jc w:val="center"/>
        </w:trPr>
        <w:tc>
          <w:tcPr>
            <w:tcW w:w="3249" w:type="dxa"/>
            <w:gridSpan w:val="2"/>
          </w:tcPr>
          <w:p w:rsidR="002914D6" w:rsidRPr="0055085F" w:rsidRDefault="002914D6" w:rsidP="00BD5B6B">
            <w:pPr>
              <w:bidi w:val="0"/>
              <w:jc w:val="right"/>
              <w:rPr>
                <w:rFonts w:ascii="Arial" w:hAnsi="Arial"/>
                <w:b/>
                <w:bCs/>
                <w:noProof w:val="0"/>
              </w:rPr>
            </w:pPr>
          </w:p>
          <w:p w:rsidR="00B67CE5" w:rsidRPr="0055085F" w:rsidRDefault="00B67CE5" w:rsidP="00B67CE5">
            <w:pPr>
              <w:bidi w:val="0"/>
              <w:jc w:val="right"/>
              <w:rPr>
                <w:rFonts w:ascii="Arial" w:hAnsi="Arial"/>
                <w:b/>
                <w:bCs/>
                <w:noProof w:val="0"/>
                <w:rtl/>
              </w:rPr>
            </w:pPr>
            <w:r w:rsidRPr="006F0B01">
              <w:rPr>
                <w:rFonts w:ascii="Arial" w:hAnsi="Arial" w:hint="cs"/>
                <w:b/>
                <w:bCs/>
                <w:noProof w:val="0"/>
                <w:u w:val="single"/>
                <w:rtl/>
              </w:rPr>
              <w:t>בעניין</w:t>
            </w:r>
            <w:r w:rsidRPr="0055085F">
              <w:rPr>
                <w:rFonts w:ascii="Arial" w:hAnsi="Arial" w:hint="cs"/>
                <w:noProof w:val="0"/>
                <w:rtl/>
              </w:rPr>
              <w:t>:</w:t>
            </w:r>
          </w:p>
          <w:p w:rsidR="00B67CE5" w:rsidRPr="0055085F" w:rsidRDefault="00B67CE5" w:rsidP="00B67CE5">
            <w:pPr>
              <w:bidi w:val="0"/>
              <w:jc w:val="right"/>
              <w:rPr>
                <w:rFonts w:ascii="Arial" w:hAnsi="Arial"/>
                <w:b/>
                <w:bCs/>
                <w:noProof w:val="0"/>
                <w:rtl/>
              </w:rPr>
            </w:pPr>
          </w:p>
          <w:p w:rsidR="006F0B01" w:rsidRDefault="006F0B01" w:rsidP="00B67CE5">
            <w:pPr>
              <w:bidi w:val="0"/>
              <w:jc w:val="right"/>
              <w:rPr>
                <w:rFonts w:ascii="Arial" w:hAnsi="Arial"/>
                <w:b/>
                <w:bCs/>
                <w:noProof w:val="0"/>
                <w:u w:val="single"/>
                <w:rtl/>
              </w:rPr>
            </w:pPr>
          </w:p>
          <w:p w:rsidR="00B67CE5" w:rsidRPr="0055085F" w:rsidRDefault="00B67CE5" w:rsidP="006F0B01">
            <w:pPr>
              <w:bidi w:val="0"/>
              <w:jc w:val="right"/>
              <w:rPr>
                <w:rFonts w:ascii="Arial" w:hAnsi="Arial"/>
                <w:b/>
                <w:bCs/>
                <w:noProof w:val="0"/>
                <w:rtl/>
              </w:rPr>
            </w:pPr>
            <w:r w:rsidRPr="006F0B01">
              <w:rPr>
                <w:rFonts w:ascii="Arial" w:hAnsi="Arial" w:hint="cs"/>
                <w:b/>
                <w:bCs/>
                <w:noProof w:val="0"/>
                <w:u w:val="single"/>
                <w:rtl/>
              </w:rPr>
              <w:t>תובעת</w:t>
            </w:r>
            <w:r w:rsidRPr="0055085F">
              <w:rPr>
                <w:rFonts w:ascii="Arial" w:hAnsi="Arial" w:hint="cs"/>
                <w:noProof w:val="0"/>
                <w:rtl/>
              </w:rPr>
              <w:t>:</w:t>
            </w:r>
          </w:p>
        </w:tc>
        <w:tc>
          <w:tcPr>
            <w:tcW w:w="5571" w:type="dxa"/>
          </w:tcPr>
          <w:p w:rsidR="00B67CE5" w:rsidRPr="0055085F" w:rsidRDefault="00BD5B6B" w:rsidP="00B67CE5">
            <w:pPr>
              <w:rPr>
                <w:rStyle w:val="ac"/>
                <w:b/>
                <w:bCs/>
                <w:color w:val="auto"/>
                <w:rtl/>
              </w:rPr>
            </w:pPr>
            <w:r w:rsidRPr="0055085F">
              <w:rPr>
                <w:b/>
                <w:bCs/>
                <w:noProof w:val="0"/>
                <w:rtl/>
              </w:rPr>
              <w:t xml:space="preserve"> </w:t>
            </w:r>
          </w:p>
          <w:p w:rsidR="00B67CE5" w:rsidRPr="0055085F" w:rsidRDefault="00B67CE5" w:rsidP="00CE2D38">
            <w:pPr>
              <w:rPr>
                <w:rStyle w:val="ac"/>
                <w:b/>
                <w:bCs/>
                <w:color w:val="auto"/>
                <w:rtl/>
              </w:rPr>
            </w:pPr>
            <w:r w:rsidRPr="0055085F">
              <w:rPr>
                <w:rStyle w:val="ac"/>
                <w:rFonts w:hint="cs"/>
                <w:b/>
                <w:bCs/>
                <w:color w:val="auto"/>
                <w:rtl/>
              </w:rPr>
              <w:t xml:space="preserve">עזבון המנוח </w:t>
            </w:r>
            <w:r w:rsidRPr="0055085F">
              <w:rPr>
                <w:rStyle w:val="ac"/>
                <w:b/>
                <w:bCs/>
                <w:color w:val="auto"/>
                <w:rtl/>
              </w:rPr>
              <w:t>ע</w:t>
            </w:r>
            <w:r w:rsidR="00CE2D38">
              <w:rPr>
                <w:rStyle w:val="ac"/>
                <w:rFonts w:hint="cs"/>
                <w:b/>
                <w:bCs/>
                <w:color w:val="auto"/>
                <w:rtl/>
              </w:rPr>
              <w:t>'</w:t>
            </w:r>
            <w:r w:rsidRPr="0055085F">
              <w:rPr>
                <w:rStyle w:val="ac"/>
                <w:b/>
                <w:bCs/>
                <w:color w:val="auto"/>
                <w:rtl/>
              </w:rPr>
              <w:t xml:space="preserve"> ג</w:t>
            </w:r>
            <w:r w:rsidR="00CE2D38">
              <w:rPr>
                <w:rStyle w:val="ac"/>
                <w:rFonts w:hint="cs"/>
                <w:b/>
                <w:bCs/>
                <w:color w:val="auto"/>
                <w:rtl/>
              </w:rPr>
              <w:t xml:space="preserve">' </w:t>
            </w:r>
            <w:r w:rsidRPr="0055085F">
              <w:rPr>
                <w:rStyle w:val="ac"/>
                <w:rFonts w:hint="cs"/>
                <w:b/>
                <w:bCs/>
                <w:color w:val="auto"/>
                <w:rtl/>
              </w:rPr>
              <w:t>ז"ל</w:t>
            </w:r>
          </w:p>
          <w:p w:rsidR="000B7758" w:rsidRPr="0055085F" w:rsidRDefault="000B7758" w:rsidP="00B67CE5">
            <w:pPr>
              <w:rPr>
                <w:rStyle w:val="ac"/>
                <w:b/>
                <w:bCs/>
                <w:color w:val="auto"/>
                <w:rtl/>
              </w:rPr>
            </w:pPr>
          </w:p>
          <w:p w:rsidR="00B67CE5" w:rsidRPr="0055085F" w:rsidRDefault="00B67CE5" w:rsidP="00B67CE5">
            <w:pPr>
              <w:rPr>
                <w:rStyle w:val="ac"/>
                <w:b/>
                <w:bCs/>
                <w:color w:val="auto"/>
                <w:rtl/>
              </w:rPr>
            </w:pPr>
          </w:p>
          <w:p w:rsidR="00B67CE5" w:rsidRPr="0055085F" w:rsidRDefault="00B67CE5" w:rsidP="00CE2D38">
            <w:pPr>
              <w:rPr>
                <w:b/>
                <w:bCs/>
                <w:noProof w:val="0"/>
                <w:rtl/>
              </w:rPr>
            </w:pPr>
            <w:r w:rsidRPr="0055085F">
              <w:rPr>
                <w:rStyle w:val="ac"/>
                <w:b/>
                <w:bCs/>
                <w:color w:val="auto"/>
                <w:rtl/>
              </w:rPr>
              <w:t>ב</w:t>
            </w:r>
            <w:r w:rsidR="00CE2D38">
              <w:rPr>
                <w:rStyle w:val="ac"/>
                <w:rFonts w:hint="cs"/>
                <w:b/>
                <w:bCs/>
                <w:color w:val="auto"/>
                <w:rtl/>
              </w:rPr>
              <w:t>'</w:t>
            </w:r>
            <w:r w:rsidRPr="0055085F">
              <w:rPr>
                <w:rStyle w:val="ac"/>
                <w:b/>
                <w:bCs/>
                <w:color w:val="auto"/>
                <w:rtl/>
              </w:rPr>
              <w:t xml:space="preserve"> ג</w:t>
            </w:r>
            <w:r w:rsidR="00CE2D38">
              <w:rPr>
                <w:rStyle w:val="ac"/>
                <w:rFonts w:hint="cs"/>
                <w:b/>
                <w:bCs/>
                <w:color w:val="auto"/>
                <w:rtl/>
              </w:rPr>
              <w:t>'</w:t>
            </w:r>
            <w:r w:rsidRPr="0055085F">
              <w:rPr>
                <w:rStyle w:val="ac"/>
                <w:b/>
                <w:bCs/>
                <w:color w:val="auto"/>
                <w:rtl/>
              </w:rPr>
              <w:t xml:space="preserve"> מ</w:t>
            </w:r>
            <w:r w:rsidR="00CE2D38">
              <w:rPr>
                <w:rStyle w:val="ac"/>
                <w:rFonts w:hint="cs"/>
                <w:b/>
                <w:bCs/>
                <w:color w:val="auto"/>
                <w:rtl/>
              </w:rPr>
              <w:t>'</w:t>
            </w:r>
          </w:p>
          <w:p w:rsidR="00B67CE5" w:rsidRPr="0055085F" w:rsidRDefault="00B67CE5" w:rsidP="00B67CE5">
            <w:pPr>
              <w:rPr>
                <w:noProof w:val="0"/>
                <w:rtl/>
              </w:rPr>
            </w:pPr>
            <w:r w:rsidRPr="0055085F">
              <w:rPr>
                <w:rFonts w:hint="cs"/>
                <w:noProof w:val="0"/>
                <w:rtl/>
              </w:rPr>
              <w:t>ע"י ב"כ עו"ד אורי אדלשטיין</w:t>
            </w:r>
          </w:p>
          <w:p w:rsidR="002914D6" w:rsidRPr="0055085F" w:rsidRDefault="002914D6" w:rsidP="00BD5B6B">
            <w:pPr>
              <w:rPr>
                <w:b/>
                <w:bCs/>
                <w:noProof w:val="0"/>
              </w:rPr>
            </w:pPr>
          </w:p>
        </w:tc>
      </w:tr>
      <w:tr w:rsidR="002914D6" w:rsidRPr="0055085F">
        <w:trPr>
          <w:jc w:val="center"/>
        </w:trPr>
        <w:tc>
          <w:tcPr>
            <w:tcW w:w="8820" w:type="dxa"/>
            <w:gridSpan w:val="3"/>
          </w:tcPr>
          <w:p w:rsidR="002914D6" w:rsidRPr="0055085F" w:rsidRDefault="002914D6">
            <w:pPr>
              <w:rPr>
                <w:rFonts w:ascii="Arial" w:hAnsi="Arial"/>
                <w:b/>
                <w:bCs/>
                <w:noProof w:val="0"/>
                <w:rtl/>
              </w:rPr>
            </w:pPr>
          </w:p>
          <w:p w:rsidR="002914D6" w:rsidRPr="0055085F" w:rsidRDefault="00011212">
            <w:pPr>
              <w:jc w:val="center"/>
              <w:rPr>
                <w:rFonts w:ascii="Arial" w:hAnsi="Arial"/>
                <w:b/>
                <w:bCs/>
                <w:noProof w:val="0"/>
                <w:rtl/>
              </w:rPr>
            </w:pPr>
            <w:r w:rsidRPr="0055085F">
              <w:rPr>
                <w:rFonts w:ascii="Arial" w:hAnsi="Arial"/>
                <w:b/>
                <w:bCs/>
                <w:noProof w:val="0"/>
                <w:rtl/>
              </w:rPr>
              <w:t>נגד</w:t>
            </w:r>
          </w:p>
          <w:p w:rsidR="002914D6" w:rsidRPr="0055085F" w:rsidRDefault="002914D6">
            <w:pPr>
              <w:rPr>
                <w:rFonts w:ascii="Arial" w:hAnsi="Arial"/>
                <w:b/>
                <w:bCs/>
                <w:noProof w:val="0"/>
              </w:rPr>
            </w:pPr>
          </w:p>
        </w:tc>
      </w:tr>
      <w:tr w:rsidR="002914D6" w:rsidRPr="0055085F">
        <w:trPr>
          <w:jc w:val="center"/>
        </w:trPr>
        <w:tc>
          <w:tcPr>
            <w:tcW w:w="3249" w:type="dxa"/>
            <w:gridSpan w:val="2"/>
          </w:tcPr>
          <w:p w:rsidR="002914D6" w:rsidRPr="0055085F" w:rsidRDefault="00BD18F5">
            <w:pPr>
              <w:rPr>
                <w:rFonts w:ascii="Arial" w:hAnsi="Arial"/>
                <w:b/>
                <w:bCs/>
                <w:noProof w:val="0"/>
              </w:rPr>
            </w:pPr>
            <w:r w:rsidRPr="006F0B01">
              <w:rPr>
                <w:rFonts w:ascii="Arial" w:hAnsi="Arial"/>
                <w:b/>
                <w:bCs/>
                <w:noProof w:val="0"/>
                <w:u w:val="single"/>
                <w:rtl/>
              </w:rPr>
              <w:t>נתבעים</w:t>
            </w:r>
            <w:r w:rsidR="00B67CE5" w:rsidRPr="0055085F">
              <w:rPr>
                <w:rFonts w:ascii="Arial" w:hAnsi="Arial" w:hint="cs"/>
                <w:noProof w:val="0"/>
                <w:rtl/>
              </w:rPr>
              <w:t>:</w:t>
            </w:r>
          </w:p>
        </w:tc>
        <w:tc>
          <w:tcPr>
            <w:tcW w:w="5571" w:type="dxa"/>
          </w:tcPr>
          <w:p w:rsidR="00B67CE5" w:rsidRPr="0055085F" w:rsidRDefault="00B67CE5" w:rsidP="00CE2D38">
            <w:pPr>
              <w:rPr>
                <w:b/>
                <w:bCs/>
                <w:noProof w:val="0"/>
              </w:rPr>
            </w:pPr>
            <w:r w:rsidRPr="0055085F">
              <w:rPr>
                <w:rStyle w:val="ac"/>
                <w:rFonts w:hint="cs"/>
                <w:b/>
                <w:bCs/>
                <w:color w:val="auto"/>
                <w:rtl/>
              </w:rPr>
              <w:t xml:space="preserve">1. </w:t>
            </w:r>
            <w:r w:rsidR="00704835">
              <w:rPr>
                <w:rStyle w:val="ac"/>
                <w:rFonts w:hint="cs"/>
                <w:b/>
                <w:bCs/>
                <w:color w:val="auto"/>
                <w:rtl/>
              </w:rPr>
              <w:t>ע</w:t>
            </w:r>
            <w:r w:rsidR="00CE2D38">
              <w:rPr>
                <w:rStyle w:val="ac"/>
                <w:rFonts w:hint="cs"/>
                <w:b/>
                <w:bCs/>
                <w:color w:val="auto"/>
                <w:rtl/>
              </w:rPr>
              <w:t>'</w:t>
            </w:r>
            <w:r w:rsidRPr="0055085F">
              <w:rPr>
                <w:rStyle w:val="ac"/>
                <w:b/>
                <w:bCs/>
                <w:color w:val="auto"/>
                <w:rtl/>
              </w:rPr>
              <w:t xml:space="preserve"> פ</w:t>
            </w:r>
            <w:r w:rsidR="00CE2D38">
              <w:rPr>
                <w:rStyle w:val="ac"/>
                <w:rFonts w:hint="cs"/>
                <w:b/>
                <w:bCs/>
                <w:color w:val="auto"/>
                <w:rtl/>
              </w:rPr>
              <w:t>'</w:t>
            </w:r>
            <w:r w:rsidRPr="0055085F">
              <w:rPr>
                <w:rFonts w:hint="cs"/>
                <w:b/>
                <w:bCs/>
                <w:noProof w:val="0"/>
                <w:rtl/>
              </w:rPr>
              <w:t xml:space="preserve"> </w:t>
            </w:r>
            <w:r w:rsidR="00704835">
              <w:rPr>
                <w:rFonts w:hint="cs"/>
                <w:b/>
                <w:bCs/>
                <w:noProof w:val="0"/>
                <w:rtl/>
              </w:rPr>
              <w:t>ג</w:t>
            </w:r>
            <w:r w:rsidR="00CE2D38">
              <w:rPr>
                <w:rFonts w:hint="cs"/>
                <w:b/>
                <w:bCs/>
                <w:noProof w:val="0"/>
                <w:rtl/>
              </w:rPr>
              <w:t>'</w:t>
            </w:r>
          </w:p>
          <w:p w:rsidR="00B67CE5" w:rsidRPr="0055085F" w:rsidRDefault="00B67CE5" w:rsidP="00CE2D38">
            <w:pPr>
              <w:rPr>
                <w:noProof w:val="0"/>
                <w:rtl/>
              </w:rPr>
            </w:pPr>
            <w:r w:rsidRPr="0055085F">
              <w:rPr>
                <w:rStyle w:val="ac"/>
                <w:b/>
                <w:bCs/>
                <w:color w:val="auto"/>
                <w:rtl/>
              </w:rPr>
              <w:t>2</w:t>
            </w:r>
            <w:r w:rsidRPr="0055085F">
              <w:rPr>
                <w:rFonts w:hint="cs"/>
                <w:b/>
                <w:bCs/>
                <w:noProof w:val="0"/>
                <w:rtl/>
              </w:rPr>
              <w:t xml:space="preserve">. </w:t>
            </w:r>
            <w:r w:rsidR="00704835">
              <w:rPr>
                <w:rStyle w:val="ac"/>
                <w:rFonts w:hint="cs"/>
                <w:b/>
                <w:bCs/>
                <w:color w:val="auto"/>
                <w:rtl/>
              </w:rPr>
              <w:t>א</w:t>
            </w:r>
            <w:r w:rsidR="00CE2D38">
              <w:rPr>
                <w:rStyle w:val="ac"/>
                <w:rFonts w:hint="cs"/>
                <w:b/>
                <w:bCs/>
                <w:color w:val="auto"/>
                <w:rtl/>
              </w:rPr>
              <w:t>'</w:t>
            </w:r>
            <w:r w:rsidRPr="0055085F">
              <w:rPr>
                <w:rStyle w:val="ac"/>
                <w:b/>
                <w:bCs/>
                <w:color w:val="auto"/>
                <w:rtl/>
              </w:rPr>
              <w:t xml:space="preserve"> ש</w:t>
            </w:r>
            <w:r w:rsidR="00CE2D38">
              <w:rPr>
                <w:rStyle w:val="ac"/>
                <w:rFonts w:hint="cs"/>
                <w:b/>
                <w:bCs/>
                <w:color w:val="auto"/>
                <w:rtl/>
              </w:rPr>
              <w:t>'</w:t>
            </w:r>
            <w:r w:rsidRPr="0055085F">
              <w:rPr>
                <w:rStyle w:val="ac"/>
                <w:b/>
                <w:bCs/>
                <w:color w:val="auto"/>
                <w:rtl/>
              </w:rPr>
              <w:t xml:space="preserve"> ג</w:t>
            </w:r>
            <w:r w:rsidR="00CE2D38">
              <w:rPr>
                <w:rStyle w:val="ac"/>
                <w:rFonts w:hint="cs"/>
                <w:b/>
                <w:bCs/>
                <w:color w:val="auto"/>
                <w:rtl/>
              </w:rPr>
              <w:t>'</w:t>
            </w:r>
          </w:p>
          <w:p w:rsidR="00B67CE5" w:rsidRPr="0055085F" w:rsidRDefault="00B67CE5" w:rsidP="00CE2D38">
            <w:pPr>
              <w:rPr>
                <w:b/>
                <w:bCs/>
                <w:noProof w:val="0"/>
                <w:rtl/>
              </w:rPr>
            </w:pPr>
            <w:r w:rsidRPr="0055085F">
              <w:rPr>
                <w:rStyle w:val="ac"/>
                <w:rFonts w:hint="cs"/>
                <w:b/>
                <w:bCs/>
                <w:color w:val="auto"/>
                <w:rtl/>
              </w:rPr>
              <w:t xml:space="preserve">3. </w:t>
            </w:r>
            <w:r w:rsidRPr="0055085F">
              <w:rPr>
                <w:rStyle w:val="ac"/>
                <w:b/>
                <w:bCs/>
                <w:color w:val="auto"/>
                <w:rtl/>
              </w:rPr>
              <w:t>מ</w:t>
            </w:r>
            <w:r w:rsidR="00CE2D38">
              <w:rPr>
                <w:rStyle w:val="ac"/>
                <w:rFonts w:hint="cs"/>
                <w:b/>
                <w:bCs/>
                <w:color w:val="auto"/>
                <w:rtl/>
              </w:rPr>
              <w:t xml:space="preserve">' </w:t>
            </w:r>
            <w:r w:rsidRPr="0055085F">
              <w:rPr>
                <w:rStyle w:val="ac"/>
                <w:b/>
                <w:bCs/>
                <w:color w:val="auto"/>
                <w:rtl/>
              </w:rPr>
              <w:t>ג</w:t>
            </w:r>
            <w:r w:rsidR="00CE2D38">
              <w:rPr>
                <w:rStyle w:val="ac"/>
                <w:rFonts w:hint="cs"/>
                <w:b/>
                <w:bCs/>
                <w:color w:val="auto"/>
                <w:rtl/>
              </w:rPr>
              <w:t>'</w:t>
            </w:r>
          </w:p>
          <w:p w:rsidR="00B67CE5" w:rsidRPr="0055085F" w:rsidRDefault="00B67CE5" w:rsidP="00B67CE5">
            <w:pPr>
              <w:rPr>
                <w:noProof w:val="0"/>
                <w:rtl/>
              </w:rPr>
            </w:pPr>
            <w:r w:rsidRPr="0055085F">
              <w:rPr>
                <w:rFonts w:hint="cs"/>
                <w:noProof w:val="0"/>
                <w:rtl/>
              </w:rPr>
              <w:t xml:space="preserve">ע"י ב"כ עו"ד חנה כהן </w:t>
            </w:r>
          </w:p>
          <w:p w:rsidR="002914D6" w:rsidRPr="0055085F" w:rsidRDefault="002914D6" w:rsidP="00B67CE5">
            <w:pPr>
              <w:rPr>
                <w:b/>
                <w:bCs/>
                <w:noProof w:val="0"/>
                <w:rtl/>
              </w:rPr>
            </w:pPr>
          </w:p>
        </w:tc>
      </w:tr>
    </w:tbl>
    <w:p w:rsidR="002914D6" w:rsidRPr="0055085F"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rsidRPr="0055085F">
        <w:trPr>
          <w:jc w:val="center"/>
        </w:trPr>
        <w:tc>
          <w:tcPr>
            <w:tcW w:w="8820" w:type="dxa"/>
          </w:tcPr>
          <w:p w:rsidR="002914D6" w:rsidRPr="0055085F" w:rsidRDefault="002914D6">
            <w:pPr>
              <w:bidi w:val="0"/>
              <w:jc w:val="center"/>
              <w:rPr>
                <w:rFonts w:ascii="Arial" w:hAnsi="Arial"/>
                <w:b/>
                <w:bCs/>
                <w:noProof w:val="0"/>
                <w:sz w:val="26"/>
                <w:szCs w:val="26"/>
              </w:rPr>
            </w:pPr>
          </w:p>
          <w:p w:rsidR="002914D6" w:rsidRPr="0055085F" w:rsidRDefault="002914D6">
            <w:pPr>
              <w:bidi w:val="0"/>
              <w:jc w:val="center"/>
              <w:rPr>
                <w:rFonts w:ascii="Arial" w:hAnsi="Arial"/>
                <w:b/>
                <w:bCs/>
                <w:noProof w:val="0"/>
                <w:sz w:val="26"/>
                <w:szCs w:val="26"/>
              </w:rPr>
            </w:pPr>
          </w:p>
          <w:p w:rsidR="002914D6" w:rsidRPr="006F0B01" w:rsidRDefault="00011212">
            <w:pPr>
              <w:bidi w:val="0"/>
              <w:jc w:val="center"/>
              <w:rPr>
                <w:rFonts w:ascii="Arial" w:hAnsi="Arial"/>
                <w:b/>
                <w:bCs/>
                <w:noProof w:val="0"/>
                <w:sz w:val="32"/>
                <w:szCs w:val="32"/>
                <w:u w:val="single"/>
              </w:rPr>
            </w:pPr>
            <w:r w:rsidRPr="006F0B01">
              <w:rPr>
                <w:rFonts w:ascii="Arial" w:hAnsi="Arial"/>
                <w:b/>
                <w:bCs/>
                <w:noProof w:val="0"/>
                <w:sz w:val="32"/>
                <w:szCs w:val="32"/>
                <w:u w:val="single"/>
                <w:rtl/>
              </w:rPr>
              <w:t>פסק דין</w:t>
            </w:r>
          </w:p>
        </w:tc>
      </w:tr>
    </w:tbl>
    <w:p w:rsidR="002914D6" w:rsidRPr="0055085F" w:rsidRDefault="002914D6">
      <w:pPr>
        <w:spacing w:line="360" w:lineRule="auto"/>
        <w:jc w:val="both"/>
        <w:rPr>
          <w:rFonts w:ascii="Arial" w:hAnsi="Arial"/>
          <w:noProof w:val="0"/>
          <w:rtl/>
        </w:rPr>
      </w:pPr>
    </w:p>
    <w:p w:rsidR="00B67CE5" w:rsidRPr="0055085F" w:rsidRDefault="00B67CE5" w:rsidP="00CE2D38">
      <w:pPr>
        <w:spacing w:line="360" w:lineRule="auto"/>
        <w:jc w:val="both"/>
      </w:pPr>
      <w:r w:rsidRPr="0055085F">
        <w:rPr>
          <w:rFonts w:ascii="Arial" w:hAnsi="Arial"/>
          <w:rtl/>
        </w:rPr>
        <w:t xml:space="preserve">עניינו של פסק דין זה, הכרעה בשאלת תוקפה של צוואת המנוח </w:t>
      </w:r>
      <w:r w:rsidR="00695ED8">
        <w:rPr>
          <w:rStyle w:val="ac"/>
          <w:rFonts w:hint="cs"/>
          <w:color w:val="auto"/>
          <w:rtl/>
        </w:rPr>
        <w:t xml:space="preserve">ד"ר </w:t>
      </w:r>
      <w:r w:rsidRPr="0055085F">
        <w:rPr>
          <w:rStyle w:val="ac"/>
          <w:rFonts w:hint="cs"/>
          <w:color w:val="auto"/>
          <w:rtl/>
        </w:rPr>
        <w:t>ע</w:t>
      </w:r>
      <w:r w:rsidR="00CE2D38">
        <w:rPr>
          <w:rStyle w:val="ac"/>
          <w:rFonts w:hint="cs"/>
          <w:color w:val="auto"/>
          <w:rtl/>
        </w:rPr>
        <w:t>'</w:t>
      </w:r>
      <w:r w:rsidRPr="0055085F">
        <w:rPr>
          <w:rStyle w:val="ac"/>
          <w:rFonts w:hint="cs"/>
          <w:color w:val="auto"/>
          <w:rtl/>
        </w:rPr>
        <w:t xml:space="preserve"> ג</w:t>
      </w:r>
      <w:r w:rsidR="00CE2D38">
        <w:rPr>
          <w:rStyle w:val="ac"/>
          <w:rFonts w:hint="cs"/>
          <w:color w:val="auto"/>
          <w:rtl/>
        </w:rPr>
        <w:t>'</w:t>
      </w:r>
      <w:r w:rsidRPr="0055085F">
        <w:rPr>
          <w:rStyle w:val="ac"/>
          <w:rFonts w:hint="cs"/>
          <w:color w:val="auto"/>
          <w:rtl/>
        </w:rPr>
        <w:t xml:space="preserve"> ז"ל</w:t>
      </w:r>
      <w:r w:rsidRPr="0055085F">
        <w:rPr>
          <w:rFonts w:ascii="Arial" w:hAnsi="Arial" w:hint="cs"/>
          <w:rtl/>
        </w:rPr>
        <w:t xml:space="preserve"> </w:t>
      </w:r>
      <w:r w:rsidR="005E69B7" w:rsidRPr="0055085F">
        <w:rPr>
          <w:rStyle w:val="ac"/>
          <w:rFonts w:hint="cs"/>
          <w:color w:val="auto"/>
          <w:rtl/>
        </w:rPr>
        <w:t>(להלן: "</w:t>
      </w:r>
      <w:r w:rsidR="005E69B7" w:rsidRPr="0055085F">
        <w:rPr>
          <w:rStyle w:val="ac"/>
          <w:rFonts w:hint="cs"/>
          <w:b/>
          <w:bCs/>
          <w:color w:val="auto"/>
          <w:rtl/>
        </w:rPr>
        <w:t>המנוח</w:t>
      </w:r>
      <w:r w:rsidR="005E69B7" w:rsidRPr="0055085F">
        <w:rPr>
          <w:rStyle w:val="ac"/>
          <w:rFonts w:hint="cs"/>
          <w:color w:val="auto"/>
          <w:rtl/>
        </w:rPr>
        <w:t xml:space="preserve">"), </w:t>
      </w:r>
      <w:r w:rsidRPr="0055085F">
        <w:rPr>
          <w:rFonts w:ascii="Arial" w:hAnsi="Arial"/>
          <w:rtl/>
        </w:rPr>
        <w:t xml:space="preserve">צוואה </w:t>
      </w:r>
      <w:r w:rsidRPr="0055085F">
        <w:rPr>
          <w:rFonts w:ascii="Arial" w:hAnsi="Arial" w:hint="cs"/>
          <w:rtl/>
        </w:rPr>
        <w:t xml:space="preserve">בעדים מיום </w:t>
      </w:r>
      <w:r w:rsidR="00476617">
        <w:rPr>
          <w:rFonts w:ascii="Arial" w:hAnsi="Arial" w:hint="cs"/>
          <w:rtl/>
        </w:rPr>
        <w:t>6.7.77</w:t>
      </w:r>
      <w:r w:rsidRPr="0055085F">
        <w:rPr>
          <w:rFonts w:ascii="Arial" w:hAnsi="Arial" w:hint="cs"/>
          <w:rtl/>
        </w:rPr>
        <w:t xml:space="preserve">. </w:t>
      </w:r>
      <w:r w:rsidRPr="0055085F">
        <w:rPr>
          <w:rFonts w:ascii="Arial" w:hAnsi="Arial"/>
          <w:rtl/>
        </w:rPr>
        <w:t xml:space="preserve"> </w:t>
      </w:r>
    </w:p>
    <w:p w:rsidR="005E69B7" w:rsidRPr="0055085F" w:rsidRDefault="005E69B7" w:rsidP="00B67CE5">
      <w:pPr>
        <w:spacing w:line="360" w:lineRule="auto"/>
        <w:rPr>
          <w:b/>
          <w:bCs/>
          <w:sz w:val="16"/>
          <w:szCs w:val="16"/>
          <w:rtl/>
        </w:rPr>
      </w:pPr>
    </w:p>
    <w:p w:rsidR="00B67CE5" w:rsidRPr="0055085F" w:rsidRDefault="00B67CE5" w:rsidP="00B67CE5">
      <w:pPr>
        <w:spacing w:line="360" w:lineRule="auto"/>
        <w:rPr>
          <w:rtl/>
        </w:rPr>
      </w:pPr>
      <w:r w:rsidRPr="006F0B01">
        <w:rPr>
          <w:b/>
          <w:bCs/>
          <w:u w:val="single"/>
          <w:rtl/>
        </w:rPr>
        <w:t>רקע עובדתי</w:t>
      </w:r>
      <w:r w:rsidRPr="0055085F">
        <w:rPr>
          <w:rtl/>
        </w:rPr>
        <w:t>:</w:t>
      </w:r>
    </w:p>
    <w:p w:rsidR="00B67CE5" w:rsidRPr="0055085F" w:rsidRDefault="00B67CE5" w:rsidP="00B67CE5">
      <w:pPr>
        <w:spacing w:line="360" w:lineRule="auto"/>
        <w:rPr>
          <w:sz w:val="16"/>
          <w:szCs w:val="16"/>
          <w:rtl/>
        </w:rPr>
      </w:pPr>
    </w:p>
    <w:p w:rsidR="006E14A3" w:rsidRPr="0055085F" w:rsidRDefault="006E14A3" w:rsidP="00D1358B">
      <w:pPr>
        <w:numPr>
          <w:ilvl w:val="0"/>
          <w:numId w:val="3"/>
        </w:numPr>
        <w:spacing w:line="360" w:lineRule="auto"/>
        <w:ind w:hanging="720"/>
        <w:jc w:val="both"/>
      </w:pPr>
      <w:r w:rsidRPr="0055085F">
        <w:rPr>
          <w:rFonts w:ascii="David" w:hAnsi="David"/>
          <w:rtl/>
        </w:rPr>
        <w:t xml:space="preserve">המנוח </w:t>
      </w:r>
      <w:r w:rsidR="005E69B7" w:rsidRPr="0055085F">
        <w:rPr>
          <w:rFonts w:ascii="David" w:hAnsi="David" w:hint="cs"/>
          <w:rtl/>
        </w:rPr>
        <w:t xml:space="preserve">הלך לעולמו ביום 26.1.21, כבן </w:t>
      </w:r>
      <w:r w:rsidR="005E69B7" w:rsidRPr="0055085F">
        <w:rPr>
          <w:rFonts w:ascii="David" w:hAnsi="David"/>
          <w:rtl/>
        </w:rPr>
        <w:t>86</w:t>
      </w:r>
      <w:r w:rsidR="005E69B7" w:rsidRPr="0055085F">
        <w:rPr>
          <w:rFonts w:ascii="David" w:hAnsi="David" w:hint="cs"/>
          <w:rtl/>
        </w:rPr>
        <w:t xml:space="preserve"> שנים. </w:t>
      </w:r>
      <w:r w:rsidRPr="0055085F">
        <w:rPr>
          <w:rFonts w:ascii="David" w:hAnsi="David"/>
          <w:rtl/>
        </w:rPr>
        <w:t xml:space="preserve"> </w:t>
      </w:r>
    </w:p>
    <w:p w:rsidR="005E69B7" w:rsidRPr="00704835" w:rsidRDefault="005E69B7" w:rsidP="005E69B7">
      <w:pPr>
        <w:spacing w:line="360" w:lineRule="auto"/>
        <w:ind w:left="720"/>
        <w:jc w:val="both"/>
        <w:rPr>
          <w:sz w:val="16"/>
          <w:szCs w:val="16"/>
        </w:rPr>
      </w:pPr>
    </w:p>
    <w:p w:rsidR="00563374" w:rsidRPr="00563374" w:rsidRDefault="00563374" w:rsidP="00CE2D38">
      <w:pPr>
        <w:numPr>
          <w:ilvl w:val="0"/>
          <w:numId w:val="3"/>
        </w:numPr>
        <w:spacing w:line="360" w:lineRule="auto"/>
        <w:ind w:hanging="720"/>
        <w:jc w:val="both"/>
      </w:pPr>
      <w:r>
        <w:rPr>
          <w:rFonts w:ascii="David" w:hAnsi="David" w:hint="cs"/>
          <w:rtl/>
        </w:rPr>
        <w:t>התובעת הינ</w:t>
      </w:r>
      <w:r w:rsidR="00695ED8">
        <w:rPr>
          <w:rFonts w:ascii="David" w:hAnsi="David" w:hint="cs"/>
          <w:rtl/>
        </w:rPr>
        <w:t>ה</w:t>
      </w:r>
      <w:r>
        <w:rPr>
          <w:rFonts w:ascii="David" w:hAnsi="David" w:hint="cs"/>
          <w:rtl/>
        </w:rPr>
        <w:t xml:space="preserve"> אשתו השנייה של המנוח; הנתבעים הינם שלושת ילדיו של המנוח </w:t>
      </w:r>
      <w:r w:rsidR="002A6E20">
        <w:rPr>
          <w:rFonts w:ascii="David" w:hAnsi="David" w:hint="cs"/>
          <w:rtl/>
        </w:rPr>
        <w:t>מ</w:t>
      </w:r>
      <w:r>
        <w:rPr>
          <w:rFonts w:ascii="David" w:hAnsi="David" w:hint="cs"/>
          <w:rtl/>
        </w:rPr>
        <w:t>אשתו הראשונה נ</w:t>
      </w:r>
      <w:r w:rsidR="00CE2D38">
        <w:rPr>
          <w:rFonts w:ascii="David" w:hAnsi="David" w:hint="cs"/>
          <w:rtl/>
        </w:rPr>
        <w:t>'</w:t>
      </w:r>
      <w:r>
        <w:rPr>
          <w:rFonts w:ascii="David" w:hAnsi="David" w:hint="cs"/>
          <w:rtl/>
        </w:rPr>
        <w:t xml:space="preserve"> י</w:t>
      </w:r>
      <w:r w:rsidR="00CE2D38">
        <w:rPr>
          <w:rFonts w:ascii="David" w:hAnsi="David" w:hint="cs"/>
          <w:rtl/>
        </w:rPr>
        <w:t>'</w:t>
      </w:r>
      <w:r>
        <w:rPr>
          <w:rFonts w:ascii="David" w:hAnsi="David" w:hint="cs"/>
          <w:rtl/>
        </w:rPr>
        <w:t xml:space="preserve"> ז"</w:t>
      </w:r>
      <w:r w:rsidR="002A6E20">
        <w:rPr>
          <w:rFonts w:ascii="David" w:hAnsi="David" w:hint="cs"/>
          <w:rtl/>
        </w:rPr>
        <w:t>ל (להלן: "</w:t>
      </w:r>
      <w:r w:rsidR="002A6E20" w:rsidRPr="002A6E20">
        <w:rPr>
          <w:rFonts w:ascii="David" w:hAnsi="David" w:hint="cs"/>
          <w:b/>
          <w:bCs/>
          <w:rtl/>
        </w:rPr>
        <w:t>אמם של הנתבעים</w:t>
      </w:r>
      <w:r w:rsidR="002A6E20">
        <w:rPr>
          <w:rFonts w:ascii="David" w:hAnsi="David" w:hint="cs"/>
          <w:rtl/>
        </w:rPr>
        <w:t>").</w:t>
      </w:r>
    </w:p>
    <w:p w:rsidR="00563374" w:rsidRPr="006957B9" w:rsidRDefault="00563374" w:rsidP="00563374">
      <w:pPr>
        <w:pStyle w:val="ad"/>
        <w:rPr>
          <w:rFonts w:ascii="David" w:hAnsi="David"/>
          <w:sz w:val="16"/>
          <w:szCs w:val="16"/>
          <w:rtl/>
        </w:rPr>
      </w:pPr>
    </w:p>
    <w:p w:rsidR="006E14A3" w:rsidRPr="0055085F" w:rsidRDefault="00563374" w:rsidP="00695ED8">
      <w:pPr>
        <w:numPr>
          <w:ilvl w:val="0"/>
          <w:numId w:val="3"/>
        </w:numPr>
        <w:spacing w:line="360" w:lineRule="auto"/>
        <w:ind w:hanging="720"/>
        <w:jc w:val="both"/>
      </w:pPr>
      <w:r>
        <w:rPr>
          <w:rFonts w:ascii="David" w:hAnsi="David" w:hint="cs"/>
          <w:rtl/>
        </w:rPr>
        <w:t xml:space="preserve">יצוין, כי </w:t>
      </w:r>
      <w:r w:rsidR="006E14A3" w:rsidRPr="0055085F">
        <w:rPr>
          <w:rFonts w:ascii="David" w:hAnsi="David"/>
          <w:rtl/>
        </w:rPr>
        <w:t xml:space="preserve">המנוח נישא </w:t>
      </w:r>
      <w:r w:rsidR="002A6E20">
        <w:rPr>
          <w:rFonts w:ascii="David" w:hAnsi="David" w:hint="cs"/>
          <w:rtl/>
        </w:rPr>
        <w:t>לאמם של הנתבעים</w:t>
      </w:r>
      <w:r w:rsidR="006E14A3" w:rsidRPr="0055085F">
        <w:rPr>
          <w:rFonts w:ascii="David" w:hAnsi="David"/>
          <w:rtl/>
        </w:rPr>
        <w:t xml:space="preserve"> ב</w:t>
      </w:r>
      <w:r w:rsidR="008A15A9">
        <w:rPr>
          <w:rFonts w:ascii="David" w:hAnsi="David"/>
          <w:rtl/>
        </w:rPr>
        <w:t>שנת 1967, והתגרש ממנה בשנת 1985</w:t>
      </w:r>
      <w:r w:rsidR="008A15A9">
        <w:rPr>
          <w:rFonts w:ascii="David" w:hAnsi="David" w:hint="cs"/>
          <w:rtl/>
        </w:rPr>
        <w:t>.</w:t>
      </w:r>
    </w:p>
    <w:p w:rsidR="005E69B7" w:rsidRPr="006957B9" w:rsidRDefault="005E69B7" w:rsidP="005E69B7">
      <w:pPr>
        <w:pStyle w:val="ad"/>
        <w:rPr>
          <w:sz w:val="16"/>
          <w:szCs w:val="16"/>
          <w:rtl/>
        </w:rPr>
      </w:pPr>
    </w:p>
    <w:p w:rsidR="002A6E20" w:rsidRDefault="006E14A3" w:rsidP="00F5256F">
      <w:pPr>
        <w:numPr>
          <w:ilvl w:val="0"/>
          <w:numId w:val="3"/>
        </w:numPr>
        <w:spacing w:line="360" w:lineRule="auto"/>
        <w:ind w:hanging="720"/>
        <w:jc w:val="both"/>
      </w:pPr>
      <w:r w:rsidRPr="0055085F">
        <w:rPr>
          <w:rFonts w:ascii="David" w:hAnsi="David"/>
          <w:rtl/>
        </w:rPr>
        <w:t xml:space="preserve">בשנת 1993 המנוח נישא לתובעת והם היו נשואים </w:t>
      </w:r>
      <w:r w:rsidR="005E69B7" w:rsidRPr="0055085F">
        <w:rPr>
          <w:rFonts w:ascii="David" w:hAnsi="David" w:hint="cs"/>
          <w:rtl/>
        </w:rPr>
        <w:t>במשך</w:t>
      </w:r>
      <w:r w:rsidRPr="0055085F">
        <w:rPr>
          <w:rFonts w:ascii="David" w:hAnsi="David"/>
          <w:rtl/>
        </w:rPr>
        <w:t xml:space="preserve"> 28 שנים עד ליום מותו של המנוח</w:t>
      </w:r>
      <w:r w:rsidR="00F5256F">
        <w:rPr>
          <w:rFonts w:ascii="David" w:hAnsi="David" w:hint="cs"/>
          <w:rtl/>
        </w:rPr>
        <w:t>.</w:t>
      </w:r>
      <w:r w:rsidR="008A15A9">
        <w:rPr>
          <w:rFonts w:hint="cs"/>
          <w:rtl/>
        </w:rPr>
        <w:t xml:space="preserve"> </w:t>
      </w:r>
    </w:p>
    <w:p w:rsidR="002A6E20" w:rsidRDefault="002A6E20" w:rsidP="002A6E20">
      <w:pPr>
        <w:pStyle w:val="ad"/>
        <w:rPr>
          <w:rtl/>
        </w:rPr>
      </w:pPr>
    </w:p>
    <w:p w:rsidR="00F5256F" w:rsidRPr="00F5256F" w:rsidRDefault="002A6E20" w:rsidP="00F5256F">
      <w:pPr>
        <w:numPr>
          <w:ilvl w:val="0"/>
          <w:numId w:val="3"/>
        </w:numPr>
        <w:spacing w:line="360" w:lineRule="auto"/>
        <w:ind w:hanging="720"/>
        <w:jc w:val="both"/>
      </w:pPr>
      <w:r>
        <w:rPr>
          <w:rFonts w:hint="cs"/>
          <w:rtl/>
        </w:rPr>
        <w:t xml:space="preserve">יצוין, כי </w:t>
      </w:r>
      <w:r w:rsidR="008A15A9">
        <w:rPr>
          <w:rFonts w:hint="cs"/>
          <w:rtl/>
        </w:rPr>
        <w:t xml:space="preserve">למנוח ולתובעת לא נולדו ילדים ולתובעת אין ילדים משל עצמה. </w:t>
      </w:r>
    </w:p>
    <w:p w:rsidR="00F5256F" w:rsidRDefault="00F5256F" w:rsidP="00F5256F">
      <w:pPr>
        <w:pStyle w:val="ad"/>
        <w:rPr>
          <w:rFonts w:ascii="David" w:hAnsi="David"/>
          <w:rtl/>
        </w:rPr>
      </w:pPr>
    </w:p>
    <w:p w:rsidR="00695ED8" w:rsidRPr="00695ED8" w:rsidRDefault="006E14A3" w:rsidP="00CE2D38">
      <w:pPr>
        <w:numPr>
          <w:ilvl w:val="0"/>
          <w:numId w:val="3"/>
        </w:numPr>
        <w:spacing w:line="360" w:lineRule="auto"/>
        <w:ind w:hanging="720"/>
        <w:jc w:val="both"/>
      </w:pPr>
      <w:r w:rsidRPr="0055085F">
        <w:rPr>
          <w:rFonts w:ascii="David" w:hAnsi="David"/>
          <w:rtl/>
        </w:rPr>
        <w:t xml:space="preserve">בכל תקופת נישואיהם התגוררו המנוח והתובעת יחדיו בבית </w:t>
      </w:r>
      <w:r w:rsidR="00695ED8">
        <w:rPr>
          <w:rFonts w:ascii="David" w:hAnsi="David" w:hint="cs"/>
          <w:rtl/>
        </w:rPr>
        <w:t xml:space="preserve">מגורים </w:t>
      </w:r>
      <w:r w:rsidRPr="0055085F">
        <w:rPr>
          <w:rFonts w:ascii="David" w:hAnsi="David"/>
          <w:rtl/>
        </w:rPr>
        <w:t xml:space="preserve">ברח' </w:t>
      </w:r>
      <w:r w:rsidR="00CE2D38">
        <w:rPr>
          <w:rFonts w:ascii="David" w:hAnsi="David" w:hint="cs"/>
          <w:rtl/>
        </w:rPr>
        <w:t>---</w:t>
      </w:r>
      <w:r w:rsidRPr="0055085F">
        <w:rPr>
          <w:rFonts w:ascii="David" w:hAnsi="David"/>
          <w:rtl/>
        </w:rPr>
        <w:t>הרצליה</w:t>
      </w:r>
      <w:r w:rsidR="00695ED8">
        <w:rPr>
          <w:rFonts w:ascii="David" w:hAnsi="David" w:hint="cs"/>
          <w:rtl/>
        </w:rPr>
        <w:t>. יצוין, כי מדובר בבית מגורים בו התגוררו המנוח ואמם של הנתבעים. הצדדים חלוקים אוד</w:t>
      </w:r>
      <w:r w:rsidR="00090302">
        <w:rPr>
          <w:rFonts w:ascii="David" w:hAnsi="David" w:hint="cs"/>
          <w:rtl/>
        </w:rPr>
        <w:t>ות מקורות המימון של בית המגורים,</w:t>
      </w:r>
      <w:r w:rsidR="00695ED8">
        <w:rPr>
          <w:rFonts w:ascii="David" w:hAnsi="David" w:hint="cs"/>
          <w:rtl/>
        </w:rPr>
        <w:t xml:space="preserve"> אולם אין חולק כי </w:t>
      </w:r>
      <w:r w:rsidR="000F02C5">
        <w:rPr>
          <w:rFonts w:ascii="David" w:hAnsi="David" w:hint="cs"/>
          <w:rtl/>
        </w:rPr>
        <w:t xml:space="preserve">כחלק מהסכם הגירושין בין המנוח לבין אמם של הנתבעים, היא העבירה את </w:t>
      </w:r>
      <w:r w:rsidR="00695ED8">
        <w:rPr>
          <w:rFonts w:ascii="David" w:hAnsi="David" w:hint="cs"/>
          <w:rtl/>
        </w:rPr>
        <w:t>חלקה בבית המגורים למנוח</w:t>
      </w:r>
      <w:r w:rsidR="00090302">
        <w:rPr>
          <w:rFonts w:ascii="David" w:hAnsi="David" w:hint="cs"/>
          <w:rtl/>
        </w:rPr>
        <w:t>, כך ש</w:t>
      </w:r>
      <w:r w:rsidR="000F02C5">
        <w:rPr>
          <w:rFonts w:ascii="David" w:hAnsi="David" w:hint="cs"/>
          <w:rtl/>
        </w:rPr>
        <w:t xml:space="preserve">מלוא הזכויות בבית המגורים נרשמו על שם המנוח בלבד. </w:t>
      </w:r>
      <w:r w:rsidR="00695ED8">
        <w:rPr>
          <w:rFonts w:ascii="David" w:hAnsi="David" w:hint="cs"/>
          <w:rtl/>
        </w:rPr>
        <w:t xml:space="preserve"> </w:t>
      </w:r>
    </w:p>
    <w:p w:rsidR="00695ED8" w:rsidRDefault="00695ED8" w:rsidP="00695ED8">
      <w:pPr>
        <w:pStyle w:val="ad"/>
        <w:rPr>
          <w:rFonts w:ascii="David" w:hAnsi="David"/>
          <w:rtl/>
        </w:rPr>
      </w:pPr>
    </w:p>
    <w:p w:rsidR="006E14A3" w:rsidRDefault="00695ED8" w:rsidP="00695ED8">
      <w:pPr>
        <w:numPr>
          <w:ilvl w:val="0"/>
          <w:numId w:val="3"/>
        </w:numPr>
        <w:spacing w:line="360" w:lineRule="auto"/>
        <w:ind w:hanging="720"/>
        <w:jc w:val="both"/>
      </w:pPr>
      <w:r>
        <w:rPr>
          <w:rFonts w:ascii="David" w:hAnsi="David" w:hint="cs"/>
          <w:rtl/>
        </w:rPr>
        <w:lastRenderedPageBreak/>
        <w:t xml:space="preserve">יצוין, כי לאורך השנים המנוח והתובעת </w:t>
      </w:r>
      <w:r w:rsidR="006E14A3" w:rsidRPr="0055085F">
        <w:rPr>
          <w:rFonts w:ascii="David" w:hAnsi="David"/>
          <w:rtl/>
        </w:rPr>
        <w:t>חיו בזוג</w:t>
      </w:r>
      <w:r>
        <w:rPr>
          <w:rFonts w:ascii="David" w:hAnsi="David" w:hint="cs"/>
          <w:rtl/>
        </w:rPr>
        <w:t>י</w:t>
      </w:r>
      <w:r w:rsidR="006E14A3" w:rsidRPr="0055085F">
        <w:rPr>
          <w:rFonts w:ascii="David" w:hAnsi="David"/>
          <w:rtl/>
        </w:rPr>
        <w:t xml:space="preserve">ות טובה </w:t>
      </w:r>
      <w:r w:rsidR="00B43F2B">
        <w:rPr>
          <w:rFonts w:ascii="David" w:hAnsi="David" w:hint="cs"/>
          <w:rtl/>
        </w:rPr>
        <w:t>וקרובה</w:t>
      </w:r>
      <w:r>
        <w:rPr>
          <w:rFonts w:ascii="David" w:hAnsi="David" w:hint="cs"/>
          <w:rtl/>
        </w:rPr>
        <w:t xml:space="preserve">. גם כשמצבו הבריאותי של המנוח התדרדר, התובעת דאגה למנוח במסירות רבה עד </w:t>
      </w:r>
      <w:r w:rsidR="002A6E20">
        <w:rPr>
          <w:rFonts w:hint="cs"/>
          <w:rtl/>
        </w:rPr>
        <w:t xml:space="preserve">ליומו האחרון. </w:t>
      </w:r>
    </w:p>
    <w:p w:rsidR="00B43F2B" w:rsidRDefault="00B43F2B" w:rsidP="00B43F2B">
      <w:pPr>
        <w:pStyle w:val="ad"/>
        <w:rPr>
          <w:rtl/>
        </w:rPr>
      </w:pPr>
    </w:p>
    <w:p w:rsidR="00B43F2B" w:rsidRDefault="00695ED8" w:rsidP="000F02C5">
      <w:pPr>
        <w:numPr>
          <w:ilvl w:val="0"/>
          <w:numId w:val="3"/>
        </w:numPr>
        <w:spacing w:line="360" w:lineRule="auto"/>
        <w:ind w:hanging="720"/>
        <w:jc w:val="both"/>
        <w:rPr>
          <w:rtl/>
        </w:rPr>
      </w:pPr>
      <w:r>
        <w:rPr>
          <w:rFonts w:hint="cs"/>
          <w:rtl/>
        </w:rPr>
        <w:t xml:space="preserve">כן, </w:t>
      </w:r>
      <w:r w:rsidR="00B43F2B">
        <w:rPr>
          <w:rFonts w:hint="cs"/>
          <w:rtl/>
        </w:rPr>
        <w:t>לאורך השנים בין המנוח לבין שלושת ילדיו שררו יחסים קרובים וחמים. המנוח אהב מאד את שלושת ילדיו ו</w:t>
      </w:r>
      <w:r w:rsidR="000F02C5">
        <w:rPr>
          <w:rFonts w:hint="cs"/>
          <w:rtl/>
        </w:rPr>
        <w:t xml:space="preserve">עשרת </w:t>
      </w:r>
      <w:r w:rsidR="00B43F2B">
        <w:rPr>
          <w:rFonts w:hint="cs"/>
          <w:rtl/>
        </w:rPr>
        <w:t xml:space="preserve">נכדיו </w:t>
      </w:r>
      <w:r w:rsidR="002A6E20">
        <w:rPr>
          <w:rFonts w:hint="cs"/>
          <w:rtl/>
        </w:rPr>
        <w:t>שנ</w:t>
      </w:r>
      <w:r w:rsidR="000F02C5">
        <w:rPr>
          <w:rFonts w:hint="cs"/>
          <w:rtl/>
        </w:rPr>
        <w:t>ו</w:t>
      </w:r>
      <w:r w:rsidR="002A6E20">
        <w:rPr>
          <w:rFonts w:hint="cs"/>
          <w:rtl/>
        </w:rPr>
        <w:t>לדו ל</w:t>
      </w:r>
      <w:r w:rsidR="000F02C5">
        <w:rPr>
          <w:rFonts w:hint="cs"/>
          <w:rtl/>
        </w:rPr>
        <w:t>הם</w:t>
      </w:r>
      <w:r w:rsidR="002A6E20">
        <w:rPr>
          <w:rFonts w:hint="cs"/>
          <w:rtl/>
        </w:rPr>
        <w:t xml:space="preserve"> ברבות השנים </w:t>
      </w:r>
      <w:r w:rsidR="00B43F2B">
        <w:rPr>
          <w:rFonts w:hint="cs"/>
          <w:rtl/>
        </w:rPr>
        <w:t xml:space="preserve">והם השיבו לו אהבה והערכה רבה. </w:t>
      </w:r>
    </w:p>
    <w:p w:rsidR="005E69B7" w:rsidRPr="0055085F" w:rsidRDefault="005E69B7" w:rsidP="005E69B7">
      <w:pPr>
        <w:pStyle w:val="ad"/>
        <w:rPr>
          <w:rtl/>
        </w:rPr>
      </w:pPr>
    </w:p>
    <w:p w:rsidR="006E14A3" w:rsidRDefault="006E14A3" w:rsidP="000F02C5">
      <w:pPr>
        <w:numPr>
          <w:ilvl w:val="0"/>
          <w:numId w:val="3"/>
        </w:numPr>
        <w:spacing w:line="360" w:lineRule="auto"/>
        <w:ind w:hanging="720"/>
        <w:jc w:val="both"/>
      </w:pPr>
      <w:r w:rsidRPr="007D2722">
        <w:rPr>
          <w:rFonts w:ascii="David" w:hAnsi="David"/>
          <w:rtl/>
        </w:rPr>
        <w:t xml:space="preserve">ביום 6.7.1997, </w:t>
      </w:r>
      <w:r w:rsidR="000F02C5">
        <w:rPr>
          <w:rFonts w:ascii="David" w:hAnsi="David" w:hint="cs"/>
          <w:rtl/>
        </w:rPr>
        <w:t>כ- 4</w:t>
      </w:r>
      <w:r w:rsidRPr="007D2722">
        <w:rPr>
          <w:rFonts w:ascii="David" w:hAnsi="David"/>
          <w:rtl/>
        </w:rPr>
        <w:t xml:space="preserve"> שנים לאחר שהמנוח והתובעת נישאו, </w:t>
      </w:r>
      <w:r w:rsidR="002A6E20" w:rsidRPr="007D2722">
        <w:rPr>
          <w:rFonts w:ascii="David" w:hAnsi="David" w:hint="cs"/>
          <w:rtl/>
        </w:rPr>
        <w:t>ערך המנוח צוואה בעדים</w:t>
      </w:r>
      <w:r w:rsidR="00FA1E2B" w:rsidRPr="007D2722">
        <w:rPr>
          <w:rFonts w:ascii="David" w:hAnsi="David" w:hint="cs"/>
          <w:rtl/>
        </w:rPr>
        <w:t xml:space="preserve"> בפני </w:t>
      </w:r>
      <w:r w:rsidR="00210212" w:rsidRPr="007D2722">
        <w:rPr>
          <w:rFonts w:ascii="David" w:hAnsi="David" w:hint="cs"/>
          <w:rtl/>
        </w:rPr>
        <w:t xml:space="preserve">עו"ד נבנצל הנריק </w:t>
      </w:r>
      <w:r w:rsidR="000E2AC6">
        <w:rPr>
          <w:rFonts w:ascii="David" w:hAnsi="David" w:hint="cs"/>
          <w:rtl/>
        </w:rPr>
        <w:t>(להלן: "</w:t>
      </w:r>
      <w:r w:rsidR="000E2AC6" w:rsidRPr="000E2AC6">
        <w:rPr>
          <w:rFonts w:ascii="David" w:hAnsi="David" w:hint="cs"/>
          <w:b/>
          <w:bCs/>
          <w:rtl/>
        </w:rPr>
        <w:t>עורך הצוואה</w:t>
      </w:r>
      <w:r w:rsidR="000E2AC6">
        <w:rPr>
          <w:rFonts w:ascii="David" w:hAnsi="David" w:hint="cs"/>
          <w:rtl/>
        </w:rPr>
        <w:t xml:space="preserve">") </w:t>
      </w:r>
      <w:r w:rsidR="00210212" w:rsidRPr="007D2722">
        <w:rPr>
          <w:rFonts w:ascii="David" w:hAnsi="David" w:hint="cs"/>
          <w:rtl/>
        </w:rPr>
        <w:t>וגב' צ'רנוברוצקי מרגריטה</w:t>
      </w:r>
      <w:r w:rsidR="000E2AC6">
        <w:rPr>
          <w:rFonts w:ascii="David" w:hAnsi="David" w:hint="cs"/>
          <w:rtl/>
        </w:rPr>
        <w:t xml:space="preserve"> (להלן: "</w:t>
      </w:r>
      <w:r w:rsidR="000E2AC6" w:rsidRPr="000E2AC6">
        <w:rPr>
          <w:rFonts w:ascii="David" w:hAnsi="David" w:hint="cs"/>
          <w:b/>
          <w:bCs/>
          <w:rtl/>
        </w:rPr>
        <w:t xml:space="preserve">העדה </w:t>
      </w:r>
      <w:r w:rsidR="000E2AC6">
        <w:rPr>
          <w:rFonts w:ascii="David" w:hAnsi="David" w:hint="cs"/>
          <w:b/>
          <w:bCs/>
          <w:rtl/>
        </w:rPr>
        <w:t xml:space="preserve">הנוספת </w:t>
      </w:r>
      <w:r w:rsidR="000E2AC6" w:rsidRPr="000E2AC6">
        <w:rPr>
          <w:rFonts w:ascii="David" w:hAnsi="David" w:hint="cs"/>
          <w:b/>
          <w:bCs/>
          <w:rtl/>
        </w:rPr>
        <w:t>לצוואה</w:t>
      </w:r>
      <w:r w:rsidR="000E2AC6">
        <w:rPr>
          <w:rFonts w:ascii="David" w:hAnsi="David" w:hint="cs"/>
          <w:rtl/>
        </w:rPr>
        <w:t>")</w:t>
      </w:r>
      <w:r w:rsidR="002A6E20" w:rsidRPr="007D2722">
        <w:rPr>
          <w:rFonts w:ascii="David" w:hAnsi="David" w:hint="cs"/>
          <w:rtl/>
        </w:rPr>
        <w:t xml:space="preserve">. </w:t>
      </w:r>
      <w:r w:rsidR="00B43F2B">
        <w:rPr>
          <w:rFonts w:hint="cs"/>
          <w:rtl/>
        </w:rPr>
        <w:t>להלן לשון הצוואה בה עניין לנו:</w:t>
      </w:r>
    </w:p>
    <w:p w:rsidR="00210212" w:rsidRDefault="00210212" w:rsidP="00210212">
      <w:pPr>
        <w:pStyle w:val="ad"/>
        <w:rPr>
          <w:rtl/>
        </w:rPr>
      </w:pPr>
    </w:p>
    <w:p w:rsidR="00210212" w:rsidRPr="00210212" w:rsidRDefault="00210212" w:rsidP="00210212">
      <w:pPr>
        <w:spacing w:line="360" w:lineRule="auto"/>
        <w:ind w:left="3600"/>
        <w:jc w:val="both"/>
        <w:rPr>
          <w:b/>
          <w:bCs/>
          <w:rtl/>
        </w:rPr>
      </w:pPr>
      <w:r>
        <w:rPr>
          <w:rFonts w:hint="cs"/>
          <w:b/>
          <w:bCs/>
          <w:rtl/>
        </w:rPr>
        <w:t xml:space="preserve">           </w:t>
      </w:r>
      <w:r w:rsidRPr="00210212">
        <w:rPr>
          <w:rFonts w:hint="cs"/>
          <w:b/>
          <w:bCs/>
          <w:rtl/>
        </w:rPr>
        <w:t>צוואה</w:t>
      </w:r>
    </w:p>
    <w:p w:rsidR="00210212" w:rsidRDefault="00210212" w:rsidP="001873FD">
      <w:pPr>
        <w:spacing w:line="300" w:lineRule="atLeast"/>
        <w:ind w:left="720"/>
        <w:jc w:val="both"/>
        <w:rPr>
          <w:b/>
          <w:bCs/>
          <w:rtl/>
        </w:rPr>
      </w:pPr>
      <w:r w:rsidRPr="00210212">
        <w:rPr>
          <w:rFonts w:hint="cs"/>
          <w:b/>
          <w:bCs/>
          <w:rtl/>
        </w:rPr>
        <w:t>אני הח"מ, ד"ר ע</w:t>
      </w:r>
      <w:r w:rsidR="001873FD">
        <w:rPr>
          <w:rFonts w:hint="cs"/>
          <w:b/>
          <w:bCs/>
          <w:rtl/>
        </w:rPr>
        <w:t>'</w:t>
      </w:r>
      <w:r w:rsidRPr="00210212">
        <w:rPr>
          <w:rFonts w:hint="cs"/>
          <w:b/>
          <w:bCs/>
          <w:rtl/>
        </w:rPr>
        <w:t xml:space="preserve"> ג</w:t>
      </w:r>
      <w:r w:rsidR="001873FD">
        <w:rPr>
          <w:rFonts w:hint="cs"/>
          <w:b/>
          <w:bCs/>
          <w:rtl/>
        </w:rPr>
        <w:t>'</w:t>
      </w:r>
      <w:r w:rsidRPr="00210212">
        <w:rPr>
          <w:rFonts w:hint="cs"/>
          <w:b/>
          <w:bCs/>
          <w:rtl/>
        </w:rPr>
        <w:t xml:space="preserve"> יליד 7.1.1935, בעל תעודת זהות ישראלית מס' ...., אשר גר בהרצליה </w:t>
      </w:r>
      <w:r w:rsidR="00CC7674">
        <w:rPr>
          <w:rFonts w:hint="cs"/>
          <w:b/>
          <w:bCs/>
          <w:rtl/>
        </w:rPr>
        <w:t>...., מצווה בזה בדעה שלמה ורוח נכונה מבלי שום אונס, איום, השפעה בלתי הוגנת, תחבולה או תרמית, על רכושי שיישאר אחרי מותי כדלהלן:</w:t>
      </w:r>
    </w:p>
    <w:p w:rsidR="00CC7674" w:rsidRDefault="00CC7674" w:rsidP="00CC7674">
      <w:pPr>
        <w:pStyle w:val="ad"/>
        <w:numPr>
          <w:ilvl w:val="0"/>
          <w:numId w:val="10"/>
        </w:numPr>
        <w:spacing w:line="300" w:lineRule="atLeast"/>
        <w:jc w:val="both"/>
        <w:rPr>
          <w:b/>
          <w:bCs/>
        </w:rPr>
      </w:pPr>
      <w:r>
        <w:rPr>
          <w:rFonts w:hint="cs"/>
          <w:b/>
          <w:bCs/>
          <w:rtl/>
        </w:rPr>
        <w:t>הנני מבטל בזה את כל הצוואות שעשית</w:t>
      </w:r>
      <w:r w:rsidR="00B002E1">
        <w:rPr>
          <w:rFonts w:hint="cs"/>
          <w:b/>
          <w:bCs/>
          <w:rtl/>
        </w:rPr>
        <w:t xml:space="preserve">י עד כה בלי יוצא מהכלל והנני מצהיר בזה שזו היא צוואתי היחידה. </w:t>
      </w:r>
    </w:p>
    <w:p w:rsidR="00B002E1" w:rsidRDefault="00B002E1" w:rsidP="00D1358B">
      <w:pPr>
        <w:pStyle w:val="ad"/>
        <w:numPr>
          <w:ilvl w:val="0"/>
          <w:numId w:val="10"/>
        </w:numPr>
        <w:spacing w:line="300" w:lineRule="atLeast"/>
        <w:jc w:val="both"/>
        <w:rPr>
          <w:b/>
          <w:bCs/>
        </w:rPr>
      </w:pPr>
      <w:r>
        <w:rPr>
          <w:rFonts w:hint="cs"/>
          <w:b/>
          <w:bCs/>
          <w:rtl/>
        </w:rPr>
        <w:t>הנני נותן מהיום ואחרי אריכות ימי ושנותי את כל הוני ואת כל רכושי הן בכסף והן בשווה כסף, הן כל נכסי דניידי והן כל נכסי דלא-ניידי, הן זכויות המוקנות לי והן את אלה העתידיות והראויות להיות מוענקות לי הן בארץ והן בחוץ-לארץ עד ליום מותי, תביעות וניירות ערך מכל סוג שהוא וכל זכויות אחרות וכן כספים הנמצאים בבנקים, בכל בנק שהוא ולפי כל חשבון שהוא, זכויותי בדירה הידועה כ</w:t>
      </w:r>
      <w:r w:rsidR="00D1358B">
        <w:rPr>
          <w:rFonts w:hint="cs"/>
          <w:b/>
          <w:bCs/>
          <w:rtl/>
        </w:rPr>
        <w:t>-</w:t>
      </w:r>
      <w:r>
        <w:rPr>
          <w:rFonts w:hint="cs"/>
          <w:b/>
          <w:bCs/>
          <w:rtl/>
        </w:rPr>
        <w:t xml:space="preserve"> בהרצליה, רח' </w:t>
      </w:r>
      <w:r w:rsidR="00D1358B">
        <w:rPr>
          <w:rFonts w:hint="cs"/>
          <w:b/>
          <w:bCs/>
          <w:rtl/>
        </w:rPr>
        <w:t>----</w:t>
      </w:r>
      <w:r>
        <w:rPr>
          <w:rFonts w:hint="cs"/>
          <w:b/>
          <w:bCs/>
          <w:rtl/>
        </w:rPr>
        <w:t xml:space="preserve"> כולל התכולה אשר בדירה זו, לאשתי ב</w:t>
      </w:r>
      <w:r w:rsidR="00D1358B">
        <w:rPr>
          <w:rFonts w:hint="cs"/>
          <w:b/>
          <w:bCs/>
          <w:rtl/>
        </w:rPr>
        <w:t>'</w:t>
      </w:r>
      <w:r>
        <w:rPr>
          <w:rFonts w:hint="cs"/>
          <w:b/>
          <w:bCs/>
          <w:rtl/>
        </w:rPr>
        <w:t>-ג</w:t>
      </w:r>
      <w:r w:rsidR="00D1358B">
        <w:rPr>
          <w:rFonts w:hint="cs"/>
          <w:b/>
          <w:bCs/>
          <w:rtl/>
        </w:rPr>
        <w:t>'</w:t>
      </w:r>
      <w:r>
        <w:rPr>
          <w:rFonts w:hint="cs"/>
          <w:b/>
          <w:bCs/>
          <w:rtl/>
        </w:rPr>
        <w:t xml:space="preserve"> מ</w:t>
      </w:r>
      <w:r w:rsidR="00D1358B">
        <w:rPr>
          <w:rFonts w:hint="cs"/>
          <w:b/>
          <w:bCs/>
          <w:rtl/>
        </w:rPr>
        <w:t>'</w:t>
      </w:r>
      <w:r>
        <w:rPr>
          <w:rFonts w:hint="cs"/>
          <w:b/>
          <w:bCs/>
          <w:rtl/>
        </w:rPr>
        <w:t xml:space="preserve"> ת.ז. </w:t>
      </w:r>
      <w:r w:rsidR="000E2AC6">
        <w:rPr>
          <w:rFonts w:hint="cs"/>
          <w:b/>
          <w:bCs/>
          <w:rtl/>
        </w:rPr>
        <w:t>......</w:t>
      </w:r>
    </w:p>
    <w:p w:rsidR="00B002E1" w:rsidRDefault="00B002E1" w:rsidP="000E2AC6">
      <w:pPr>
        <w:pStyle w:val="ad"/>
        <w:numPr>
          <w:ilvl w:val="0"/>
          <w:numId w:val="10"/>
        </w:numPr>
        <w:spacing w:line="300" w:lineRule="atLeast"/>
        <w:jc w:val="both"/>
        <w:rPr>
          <w:b/>
          <w:bCs/>
        </w:rPr>
      </w:pPr>
      <w:r>
        <w:rPr>
          <w:rFonts w:hint="cs"/>
          <w:b/>
          <w:bCs/>
          <w:rtl/>
        </w:rPr>
        <w:t>והנה התנתני בתנאי מפורש וש</w:t>
      </w:r>
      <w:r w:rsidR="000E2AC6">
        <w:rPr>
          <w:rFonts w:hint="cs"/>
          <w:b/>
          <w:bCs/>
          <w:rtl/>
        </w:rPr>
        <w:t>ל</w:t>
      </w:r>
      <w:r>
        <w:rPr>
          <w:rFonts w:hint="cs"/>
          <w:b/>
          <w:bCs/>
          <w:rtl/>
        </w:rPr>
        <w:t xml:space="preserve">ם שכל עוד בחיים חייתי, רשאי אני לעשות בנכסיי וברכושי כרצוני ובכל עת וזמן שארצה לשנות את דבר צוואתי זו ולהוסיף עליה או לגרוע ממנה כמה שליבי חפץ או לבטלה כליל. אבל כל זמן שלא אשנה את דבר צוואתי זו ולא אבטלה כליל היא תעמוד בתוקפה ובחזקתה ובתוקף מלא בתור צוואתי. </w:t>
      </w:r>
    </w:p>
    <w:p w:rsidR="00B002E1" w:rsidRDefault="00B002E1" w:rsidP="00CC7674">
      <w:pPr>
        <w:pStyle w:val="ad"/>
        <w:numPr>
          <w:ilvl w:val="0"/>
          <w:numId w:val="10"/>
        </w:numPr>
        <w:spacing w:line="300" w:lineRule="atLeast"/>
        <w:jc w:val="both"/>
        <w:rPr>
          <w:b/>
          <w:bCs/>
        </w:rPr>
      </w:pPr>
      <w:r>
        <w:rPr>
          <w:rFonts w:hint="cs"/>
          <w:b/>
          <w:bCs/>
          <w:rtl/>
        </w:rPr>
        <w:t xml:space="preserve">הנני מצהיר כי כל מה שכתוב בכתב צוואתי זה הוא לפי רצוני האחרון והגמור והנני דורש מכל קרובי ומכל אדם אחר לקיים את דבר צוואתי זו ולא </w:t>
      </w:r>
      <w:r w:rsidR="000E2AC6">
        <w:rPr>
          <w:rFonts w:hint="cs"/>
          <w:b/>
          <w:bCs/>
          <w:rtl/>
        </w:rPr>
        <w:t>ל</w:t>
      </w:r>
      <w:r>
        <w:rPr>
          <w:rFonts w:hint="cs"/>
          <w:b/>
          <w:bCs/>
          <w:rtl/>
        </w:rPr>
        <w:t xml:space="preserve">ערער עליה מכל וכל והלוואי ויישמרו יקירי מכל רקע וימשיכו את חייהם בשלום ובשלווה. </w:t>
      </w:r>
    </w:p>
    <w:p w:rsidR="00B002E1" w:rsidRDefault="00B002E1" w:rsidP="00B002E1">
      <w:pPr>
        <w:spacing w:line="300" w:lineRule="atLeast"/>
        <w:ind w:left="720"/>
        <w:jc w:val="both"/>
        <w:rPr>
          <w:b/>
          <w:bCs/>
          <w:rtl/>
        </w:rPr>
      </w:pPr>
      <w:r>
        <w:rPr>
          <w:rFonts w:hint="cs"/>
          <w:b/>
          <w:bCs/>
          <w:rtl/>
        </w:rPr>
        <w:t xml:space="preserve">ולראיה חתימתי: </w:t>
      </w:r>
    </w:p>
    <w:p w:rsidR="00B002E1" w:rsidRPr="00B002E1" w:rsidRDefault="00B002E1" w:rsidP="007D2722">
      <w:pPr>
        <w:spacing w:line="300" w:lineRule="atLeast"/>
        <w:ind w:left="720"/>
        <w:jc w:val="both"/>
        <w:rPr>
          <w:b/>
          <w:bCs/>
        </w:rPr>
      </w:pPr>
      <w:r>
        <w:rPr>
          <w:rFonts w:hint="cs"/>
          <w:b/>
          <w:bCs/>
          <w:rtl/>
        </w:rPr>
        <w:t>בירושלים, ביום ב' לחודש תמוז ש</w:t>
      </w:r>
      <w:r w:rsidR="007D2722">
        <w:rPr>
          <w:rFonts w:hint="cs"/>
          <w:b/>
          <w:bCs/>
          <w:rtl/>
        </w:rPr>
        <w:t xml:space="preserve">נת תשנ"ז למניין בריאת העולם; ולפי המניין הכללי ביום 6 לחודש יולי שנת 1997. </w:t>
      </w:r>
      <w:r w:rsidR="000E2AC6">
        <w:rPr>
          <w:rFonts w:hint="cs"/>
          <w:b/>
          <w:bCs/>
          <w:rtl/>
        </w:rPr>
        <w:t xml:space="preserve">                                                                                     </w:t>
      </w:r>
      <w:r w:rsidR="000E2AC6" w:rsidRPr="000E2AC6">
        <w:rPr>
          <w:rFonts w:hint="cs"/>
          <w:rtl/>
        </w:rPr>
        <w:t>________</w:t>
      </w:r>
    </w:p>
    <w:p w:rsidR="00B43F2B" w:rsidRDefault="00B43F2B" w:rsidP="00CC7674">
      <w:pPr>
        <w:pStyle w:val="ad"/>
        <w:spacing w:line="300" w:lineRule="atLeast"/>
        <w:rPr>
          <w:rtl/>
        </w:rPr>
      </w:pPr>
    </w:p>
    <w:p w:rsidR="005E69B7" w:rsidRPr="0055085F" w:rsidRDefault="005E69B7" w:rsidP="005E69B7">
      <w:pPr>
        <w:pStyle w:val="ad"/>
        <w:rPr>
          <w:rtl/>
        </w:rPr>
      </w:pPr>
    </w:p>
    <w:p w:rsidR="007D2722" w:rsidRDefault="007D2722" w:rsidP="000E2AC6">
      <w:pPr>
        <w:numPr>
          <w:ilvl w:val="0"/>
          <w:numId w:val="3"/>
        </w:numPr>
        <w:spacing w:line="360" w:lineRule="auto"/>
        <w:ind w:hanging="720"/>
        <w:jc w:val="both"/>
      </w:pPr>
      <w:r>
        <w:rPr>
          <w:rFonts w:hint="cs"/>
          <w:rtl/>
        </w:rPr>
        <w:t xml:space="preserve">יצוין, כי </w:t>
      </w:r>
      <w:r>
        <w:rPr>
          <w:rFonts w:ascii="David" w:hAnsi="David" w:hint="cs"/>
          <w:rtl/>
        </w:rPr>
        <w:t xml:space="preserve">הצוואה נחתמה </w:t>
      </w:r>
      <w:r w:rsidRPr="00210212">
        <w:rPr>
          <w:rFonts w:ascii="David" w:hAnsi="David"/>
          <w:rtl/>
        </w:rPr>
        <w:t xml:space="preserve">על ידי המנוח בפני </w:t>
      </w:r>
      <w:r w:rsidR="000E2AC6">
        <w:rPr>
          <w:rFonts w:ascii="David" w:hAnsi="David" w:hint="cs"/>
          <w:rtl/>
        </w:rPr>
        <w:t>עורך הצוואה והעדה הנוספת לצוואה</w:t>
      </w:r>
      <w:r w:rsidRPr="00210212">
        <w:rPr>
          <w:rFonts w:ascii="David" w:hAnsi="David"/>
          <w:rtl/>
        </w:rPr>
        <w:t xml:space="preserve">, אשר אישרו בחתימתם כי המנוח חתם בפניהם על הצוואה והצהיר שזו צוואתו. </w:t>
      </w:r>
    </w:p>
    <w:p w:rsidR="007D2722" w:rsidRPr="007D2722" w:rsidRDefault="007D2722" w:rsidP="007D2722">
      <w:pPr>
        <w:spacing w:line="360" w:lineRule="auto"/>
        <w:ind w:left="720"/>
        <w:jc w:val="both"/>
        <w:rPr>
          <w:sz w:val="16"/>
          <w:szCs w:val="16"/>
        </w:rPr>
      </w:pPr>
    </w:p>
    <w:p w:rsidR="00FA1E2B" w:rsidRDefault="00FA1E2B" w:rsidP="007D2722">
      <w:pPr>
        <w:numPr>
          <w:ilvl w:val="0"/>
          <w:numId w:val="3"/>
        </w:numPr>
        <w:spacing w:line="360" w:lineRule="auto"/>
        <w:ind w:hanging="720"/>
        <w:jc w:val="both"/>
      </w:pPr>
      <w:r>
        <w:rPr>
          <w:rFonts w:ascii="David" w:hAnsi="David" w:hint="cs"/>
          <w:rtl/>
        </w:rPr>
        <w:t xml:space="preserve">ביום 26.1.21 הלך המנוח לעולמו. </w:t>
      </w:r>
    </w:p>
    <w:p w:rsidR="00FA1E2B" w:rsidRPr="00CC7674" w:rsidRDefault="00FA1E2B" w:rsidP="00FA1E2B">
      <w:pPr>
        <w:spacing w:line="360" w:lineRule="auto"/>
        <w:ind w:left="720"/>
        <w:jc w:val="both"/>
        <w:rPr>
          <w:sz w:val="16"/>
          <w:szCs w:val="16"/>
        </w:rPr>
      </w:pPr>
    </w:p>
    <w:p w:rsidR="00FA1E2B" w:rsidRPr="00FA1E2B" w:rsidRDefault="006E14A3" w:rsidP="00FF6C2D">
      <w:pPr>
        <w:numPr>
          <w:ilvl w:val="0"/>
          <w:numId w:val="3"/>
        </w:numPr>
        <w:spacing w:line="360" w:lineRule="auto"/>
        <w:ind w:hanging="720"/>
        <w:jc w:val="both"/>
      </w:pPr>
      <w:r w:rsidRPr="00B83302">
        <w:rPr>
          <w:rFonts w:ascii="David" w:hAnsi="David"/>
          <w:rtl/>
        </w:rPr>
        <w:t>ביום 4.2.2021 הוגשה הבקשה לקיום הצוואה</w:t>
      </w:r>
      <w:r w:rsidR="00F5256F" w:rsidRPr="00B83302">
        <w:rPr>
          <w:rFonts w:ascii="David" w:hAnsi="David" w:hint="cs"/>
          <w:rtl/>
        </w:rPr>
        <w:t xml:space="preserve"> לרשם לעניינ</w:t>
      </w:r>
      <w:r w:rsidR="00B43F2B" w:rsidRPr="00B83302">
        <w:rPr>
          <w:rFonts w:ascii="David" w:hAnsi="David" w:hint="cs"/>
          <w:rtl/>
        </w:rPr>
        <w:t>י ירושה</w:t>
      </w:r>
      <w:r w:rsidR="00FF6C2D">
        <w:rPr>
          <w:rFonts w:ascii="David" w:hAnsi="David" w:hint="cs"/>
          <w:rtl/>
        </w:rPr>
        <w:t>.</w:t>
      </w:r>
      <w:r w:rsidR="00B43F2B" w:rsidRPr="00B83302">
        <w:rPr>
          <w:rFonts w:ascii="David" w:hAnsi="David" w:hint="cs"/>
          <w:rtl/>
        </w:rPr>
        <w:t xml:space="preserve"> </w:t>
      </w:r>
    </w:p>
    <w:p w:rsidR="00FA1E2B" w:rsidRPr="00CC7674" w:rsidRDefault="00FA1E2B" w:rsidP="00FA1E2B">
      <w:pPr>
        <w:pStyle w:val="ad"/>
        <w:rPr>
          <w:rFonts w:ascii="David" w:hAnsi="David"/>
          <w:sz w:val="16"/>
          <w:szCs w:val="16"/>
          <w:rtl/>
        </w:rPr>
      </w:pPr>
    </w:p>
    <w:p w:rsidR="000E2AC6" w:rsidRPr="007D2722" w:rsidRDefault="00CC7674" w:rsidP="002460FA">
      <w:pPr>
        <w:numPr>
          <w:ilvl w:val="0"/>
          <w:numId w:val="3"/>
        </w:numPr>
        <w:spacing w:line="360" w:lineRule="auto"/>
        <w:ind w:hanging="720"/>
        <w:jc w:val="both"/>
      </w:pPr>
      <w:r w:rsidRPr="000E2AC6">
        <w:rPr>
          <w:rFonts w:ascii="David" w:hAnsi="David" w:hint="cs"/>
          <w:rtl/>
        </w:rPr>
        <w:lastRenderedPageBreak/>
        <w:t>ביום 9.4.21</w:t>
      </w:r>
      <w:r w:rsidR="00B43F2B" w:rsidRPr="000E2AC6">
        <w:rPr>
          <w:rFonts w:ascii="David" w:hAnsi="David" w:hint="cs"/>
          <w:rtl/>
        </w:rPr>
        <w:t xml:space="preserve"> הגישו </w:t>
      </w:r>
      <w:r w:rsidRPr="000E2AC6">
        <w:rPr>
          <w:rFonts w:ascii="David" w:hAnsi="David" w:hint="cs"/>
          <w:rtl/>
        </w:rPr>
        <w:t xml:space="preserve">הנתבעים </w:t>
      </w:r>
      <w:r w:rsidR="008A15A9" w:rsidRPr="000E2AC6">
        <w:rPr>
          <w:rFonts w:ascii="David" w:hAnsi="David" w:hint="cs"/>
          <w:rtl/>
        </w:rPr>
        <w:t xml:space="preserve">כתב </w:t>
      </w:r>
      <w:r w:rsidR="00B43F2B" w:rsidRPr="000E2AC6">
        <w:rPr>
          <w:rFonts w:ascii="David" w:hAnsi="David" w:hint="cs"/>
          <w:rtl/>
        </w:rPr>
        <w:t>התנגדות</w:t>
      </w:r>
      <w:r w:rsidR="00B83302" w:rsidRPr="000E2AC6">
        <w:rPr>
          <w:rFonts w:ascii="David" w:hAnsi="David" w:hint="cs"/>
          <w:rtl/>
        </w:rPr>
        <w:t xml:space="preserve"> לקיום הצוואה</w:t>
      </w:r>
      <w:r w:rsidR="008A15A9" w:rsidRPr="000E2AC6">
        <w:rPr>
          <w:rFonts w:ascii="David" w:hAnsi="David" w:hint="cs"/>
          <w:rtl/>
        </w:rPr>
        <w:t>, במסגרתו</w:t>
      </w:r>
      <w:r w:rsidR="00B83302" w:rsidRPr="000E2AC6">
        <w:rPr>
          <w:rFonts w:ascii="David" w:hAnsi="David" w:hint="cs"/>
          <w:rtl/>
        </w:rPr>
        <w:t xml:space="preserve"> טענו ל</w:t>
      </w:r>
      <w:r w:rsidR="00FA1E2B" w:rsidRPr="000E2AC6">
        <w:rPr>
          <w:rFonts w:ascii="David" w:hAnsi="David" w:hint="cs"/>
          <w:rtl/>
        </w:rPr>
        <w:t xml:space="preserve">קיומה של </w:t>
      </w:r>
      <w:r w:rsidR="00B83302" w:rsidRPr="000E2AC6">
        <w:rPr>
          <w:rFonts w:ascii="David" w:hAnsi="David" w:hint="cs"/>
          <w:rtl/>
        </w:rPr>
        <w:t>טעות</w:t>
      </w:r>
      <w:r w:rsidRPr="000E2AC6">
        <w:rPr>
          <w:rFonts w:ascii="David" w:hAnsi="David" w:hint="cs"/>
          <w:rtl/>
        </w:rPr>
        <w:t xml:space="preserve"> של המנוח בעריכת הצוואה</w:t>
      </w:r>
      <w:r w:rsidR="00B83302" w:rsidRPr="000E2AC6">
        <w:rPr>
          <w:rFonts w:ascii="David" w:hAnsi="David" w:hint="cs"/>
          <w:rtl/>
        </w:rPr>
        <w:t xml:space="preserve"> </w:t>
      </w:r>
      <w:r w:rsidR="000E2AC6" w:rsidRPr="000E2AC6">
        <w:rPr>
          <w:rFonts w:ascii="David" w:hAnsi="David" w:hint="cs"/>
          <w:rtl/>
        </w:rPr>
        <w:t xml:space="preserve">באופן שיש להוסיף לסעיף 2 סיפא הוראה של "יורש אחר יורש" לפיה הם היורשים השניים </w:t>
      </w:r>
      <w:r w:rsidR="00B83302" w:rsidRPr="000E2AC6">
        <w:rPr>
          <w:rFonts w:ascii="David" w:hAnsi="David" w:hint="cs"/>
          <w:rtl/>
        </w:rPr>
        <w:t>וכן ל</w:t>
      </w:r>
      <w:r w:rsidR="000E2AC6" w:rsidRPr="000E2AC6">
        <w:rPr>
          <w:rFonts w:ascii="David" w:hAnsi="David" w:hint="cs"/>
          <w:rtl/>
        </w:rPr>
        <w:t xml:space="preserve">קיומה של </w:t>
      </w:r>
      <w:r w:rsidR="00B83302" w:rsidRPr="000E2AC6">
        <w:rPr>
          <w:rFonts w:ascii="David" w:hAnsi="David" w:hint="cs"/>
          <w:rtl/>
        </w:rPr>
        <w:t>השפעה בלתי הוגנת</w:t>
      </w:r>
      <w:r w:rsidR="000E2AC6" w:rsidRPr="000E2AC6">
        <w:rPr>
          <w:rFonts w:ascii="David" w:hAnsi="David" w:hint="cs"/>
          <w:rtl/>
        </w:rPr>
        <w:t xml:space="preserve"> של התובעת על המנוח</w:t>
      </w:r>
      <w:r w:rsidR="00B83302" w:rsidRPr="007D2722">
        <w:rPr>
          <w:rFonts w:hint="cs"/>
          <w:rtl/>
        </w:rPr>
        <w:t>.</w:t>
      </w:r>
      <w:r w:rsidR="00B43F2B" w:rsidRPr="007D2722">
        <w:rPr>
          <w:rFonts w:hint="cs"/>
          <w:rtl/>
        </w:rPr>
        <w:t xml:space="preserve"> </w:t>
      </w:r>
      <w:r w:rsidR="000E2AC6">
        <w:rPr>
          <w:rFonts w:hint="cs"/>
          <w:rtl/>
        </w:rPr>
        <w:t xml:space="preserve">ביום 3.6.21 הגישה התובעת כתב תשובה לכתב ההתנגדות. </w:t>
      </w:r>
    </w:p>
    <w:p w:rsidR="00B67CE5" w:rsidRPr="00CC7674" w:rsidRDefault="00B67CE5" w:rsidP="00B67CE5">
      <w:pPr>
        <w:spacing w:line="360" w:lineRule="auto"/>
        <w:ind w:left="720"/>
        <w:jc w:val="both"/>
        <w:rPr>
          <w:sz w:val="16"/>
          <w:szCs w:val="16"/>
        </w:rPr>
      </w:pPr>
    </w:p>
    <w:p w:rsidR="00B67CE5" w:rsidRPr="0055085F" w:rsidRDefault="008A15A9" w:rsidP="00CC7674">
      <w:pPr>
        <w:numPr>
          <w:ilvl w:val="0"/>
          <w:numId w:val="3"/>
        </w:numPr>
        <w:spacing w:line="360" w:lineRule="auto"/>
        <w:ind w:left="680" w:hanging="680"/>
        <w:jc w:val="both"/>
      </w:pPr>
      <w:r>
        <w:rPr>
          <w:rFonts w:hint="cs"/>
          <w:rtl/>
        </w:rPr>
        <w:t xml:space="preserve">ביום 3.1.22 הגישו הנתבעים כתב התנגדות מתוקן, במסגרתו הוסיפו את הטענה של </w:t>
      </w:r>
      <w:r w:rsidR="000E2AC6">
        <w:rPr>
          <w:rFonts w:hint="cs"/>
          <w:rtl/>
        </w:rPr>
        <w:t>"</w:t>
      </w:r>
      <w:r>
        <w:rPr>
          <w:rFonts w:hint="cs"/>
          <w:rtl/>
        </w:rPr>
        <w:t>צוואה שנשתכחה</w:t>
      </w:r>
      <w:r w:rsidR="000E2AC6">
        <w:rPr>
          <w:rFonts w:hint="cs"/>
          <w:rtl/>
        </w:rPr>
        <w:t>"</w:t>
      </w:r>
      <w:r>
        <w:rPr>
          <w:rFonts w:hint="cs"/>
          <w:rtl/>
        </w:rPr>
        <w:t xml:space="preserve">. </w:t>
      </w:r>
      <w:r w:rsidR="00B83302">
        <w:rPr>
          <w:rFonts w:hint="cs"/>
          <w:rtl/>
        </w:rPr>
        <w:t xml:space="preserve">ביום </w:t>
      </w:r>
      <w:r w:rsidR="00CC7674">
        <w:rPr>
          <w:rFonts w:hint="cs"/>
          <w:rtl/>
        </w:rPr>
        <w:t>16.1.22</w:t>
      </w:r>
      <w:r w:rsidR="00B83302">
        <w:rPr>
          <w:rFonts w:hint="cs"/>
          <w:rtl/>
        </w:rPr>
        <w:t xml:space="preserve"> הגישה </w:t>
      </w:r>
      <w:r w:rsidR="00802EF7">
        <w:rPr>
          <w:rFonts w:hint="cs"/>
          <w:rtl/>
        </w:rPr>
        <w:t xml:space="preserve">התובעת </w:t>
      </w:r>
      <w:r w:rsidR="00B83302">
        <w:rPr>
          <w:rFonts w:hint="cs"/>
          <w:rtl/>
        </w:rPr>
        <w:t xml:space="preserve">כתב תשובה לכתב ההתנגדות המתוקן. </w:t>
      </w:r>
      <w:r w:rsidR="005E69B7" w:rsidRPr="0055085F">
        <w:rPr>
          <w:rFonts w:hint="cs"/>
          <w:rtl/>
        </w:rPr>
        <w:t xml:space="preserve"> </w:t>
      </w:r>
    </w:p>
    <w:p w:rsidR="005E69B7" w:rsidRPr="00CC7674" w:rsidRDefault="005E69B7" w:rsidP="005E69B7">
      <w:pPr>
        <w:spacing w:line="360" w:lineRule="auto"/>
        <w:ind w:left="680"/>
        <w:jc w:val="both"/>
        <w:rPr>
          <w:sz w:val="16"/>
          <w:szCs w:val="16"/>
        </w:rPr>
      </w:pPr>
    </w:p>
    <w:p w:rsidR="00CC7674" w:rsidRDefault="00563374" w:rsidP="00D1358B">
      <w:pPr>
        <w:numPr>
          <w:ilvl w:val="0"/>
          <w:numId w:val="3"/>
        </w:numPr>
        <w:spacing w:line="360" w:lineRule="auto"/>
        <w:ind w:left="680" w:hanging="680"/>
        <w:jc w:val="both"/>
        <w:rPr>
          <w:rFonts w:ascii="Arial" w:hAnsi="Arial"/>
        </w:rPr>
      </w:pPr>
      <w:r>
        <w:rPr>
          <w:rFonts w:hint="cs"/>
          <w:rtl/>
        </w:rPr>
        <w:t xml:space="preserve">התקיימו </w:t>
      </w:r>
      <w:r w:rsidR="000E2AC6">
        <w:rPr>
          <w:rFonts w:hint="cs"/>
          <w:rtl/>
        </w:rPr>
        <w:t xml:space="preserve">שלושה </w:t>
      </w:r>
      <w:r>
        <w:rPr>
          <w:rFonts w:hint="cs"/>
          <w:rtl/>
        </w:rPr>
        <w:t xml:space="preserve">דיוני הוכחות במהלכם נחקרו העדים הבאים: </w:t>
      </w:r>
      <w:r w:rsidR="00B83302">
        <w:rPr>
          <w:rFonts w:hint="cs"/>
          <w:rtl/>
        </w:rPr>
        <w:t xml:space="preserve">ביום </w:t>
      </w:r>
      <w:r w:rsidR="00802EF7">
        <w:rPr>
          <w:rFonts w:hint="cs"/>
          <w:rtl/>
        </w:rPr>
        <w:t>3</w:t>
      </w:r>
      <w:r w:rsidR="009C1893">
        <w:rPr>
          <w:rFonts w:hint="cs"/>
          <w:rtl/>
        </w:rPr>
        <w:t xml:space="preserve">0.5.22 נחקרו הנתבעים 1-3; </w:t>
      </w:r>
      <w:r w:rsidR="00B83302">
        <w:rPr>
          <w:rFonts w:hint="cs"/>
          <w:rtl/>
        </w:rPr>
        <w:t xml:space="preserve">ביום </w:t>
      </w:r>
      <w:r w:rsidR="009C1893">
        <w:rPr>
          <w:rFonts w:hint="cs"/>
          <w:rtl/>
        </w:rPr>
        <w:t>31.5.22</w:t>
      </w:r>
      <w:r w:rsidR="00CC7674">
        <w:rPr>
          <w:rFonts w:hint="cs"/>
          <w:rtl/>
        </w:rPr>
        <w:t xml:space="preserve"> נחקרו </w:t>
      </w:r>
      <w:r w:rsidR="00FF6C2D">
        <w:rPr>
          <w:rFonts w:ascii="Arial" w:hAnsi="Arial" w:hint="cs"/>
          <w:rtl/>
        </w:rPr>
        <w:t>פרופ'</w:t>
      </w:r>
      <w:r w:rsidR="00CC7674" w:rsidRPr="00CC7674">
        <w:rPr>
          <w:rFonts w:ascii="Arial" w:hAnsi="Arial"/>
          <w:rtl/>
        </w:rPr>
        <w:t xml:space="preserve"> י</w:t>
      </w:r>
      <w:r w:rsidR="00D1358B">
        <w:rPr>
          <w:rFonts w:ascii="Arial" w:hAnsi="Arial" w:hint="cs"/>
          <w:rtl/>
        </w:rPr>
        <w:t>'</w:t>
      </w:r>
      <w:r w:rsidR="00CC7674" w:rsidRPr="00CC7674">
        <w:rPr>
          <w:rFonts w:ascii="Arial" w:hAnsi="Arial"/>
          <w:rtl/>
        </w:rPr>
        <w:t xml:space="preserve"> פ</w:t>
      </w:r>
      <w:r w:rsidR="00D1358B">
        <w:rPr>
          <w:rFonts w:ascii="Arial" w:hAnsi="Arial" w:hint="cs"/>
          <w:rtl/>
        </w:rPr>
        <w:t>'</w:t>
      </w:r>
      <w:r w:rsidR="00FF6C2D">
        <w:rPr>
          <w:rFonts w:ascii="Arial" w:hAnsi="Arial" w:hint="cs"/>
          <w:rtl/>
        </w:rPr>
        <w:t xml:space="preserve"> (</w:t>
      </w:r>
      <w:r w:rsidR="00FF6C2D">
        <w:rPr>
          <w:rFonts w:ascii="David" w:hAnsi="David" w:hint="cs"/>
          <w:rtl/>
        </w:rPr>
        <w:t>בעלה של אחות אמם של הנתבעים ז"ל)</w:t>
      </w:r>
      <w:r w:rsidR="00CC7674" w:rsidRPr="00CC7674">
        <w:rPr>
          <w:rFonts w:ascii="Arial" w:hAnsi="Arial"/>
          <w:rtl/>
        </w:rPr>
        <w:t>, גב' א</w:t>
      </w:r>
      <w:r w:rsidR="00D1358B">
        <w:rPr>
          <w:rFonts w:ascii="Arial" w:hAnsi="Arial" w:hint="cs"/>
          <w:rtl/>
        </w:rPr>
        <w:t>'</w:t>
      </w:r>
      <w:r w:rsidR="00CC7674" w:rsidRPr="00CC7674">
        <w:rPr>
          <w:rFonts w:ascii="Arial" w:hAnsi="Arial"/>
          <w:rtl/>
        </w:rPr>
        <w:t xml:space="preserve"> א</w:t>
      </w:r>
      <w:r w:rsidR="00D1358B">
        <w:rPr>
          <w:rFonts w:ascii="Arial" w:hAnsi="Arial" w:hint="cs"/>
          <w:rtl/>
        </w:rPr>
        <w:t>'</w:t>
      </w:r>
      <w:r w:rsidR="00CC7674" w:rsidRPr="00CC7674">
        <w:rPr>
          <w:rFonts w:ascii="Arial" w:hAnsi="Arial"/>
          <w:rtl/>
        </w:rPr>
        <w:t xml:space="preserve">, </w:t>
      </w:r>
      <w:r w:rsidR="00FF6C2D">
        <w:rPr>
          <w:rFonts w:ascii="Arial" w:hAnsi="Arial" w:hint="cs"/>
          <w:rtl/>
        </w:rPr>
        <w:t xml:space="preserve">שכנה של המנוח, </w:t>
      </w:r>
      <w:r w:rsidR="00CC7674" w:rsidRPr="00CC7674">
        <w:rPr>
          <w:rFonts w:ascii="Arial" w:hAnsi="Arial"/>
          <w:rtl/>
        </w:rPr>
        <w:t>מר י</w:t>
      </w:r>
      <w:r w:rsidR="00D1358B">
        <w:rPr>
          <w:rFonts w:ascii="Arial" w:hAnsi="Arial" w:hint="cs"/>
          <w:rtl/>
        </w:rPr>
        <w:t>'</w:t>
      </w:r>
      <w:r w:rsidR="00CC7674" w:rsidRPr="00CC7674">
        <w:rPr>
          <w:rFonts w:ascii="Arial" w:hAnsi="Arial"/>
          <w:rtl/>
        </w:rPr>
        <w:t xml:space="preserve"> </w:t>
      </w:r>
      <w:r w:rsidR="00CC7674">
        <w:rPr>
          <w:rFonts w:ascii="Arial" w:hAnsi="Arial" w:hint="cs"/>
          <w:rtl/>
        </w:rPr>
        <w:t>ע</w:t>
      </w:r>
      <w:r w:rsidR="00D1358B">
        <w:rPr>
          <w:rFonts w:ascii="Arial" w:hAnsi="Arial" w:hint="cs"/>
          <w:rtl/>
        </w:rPr>
        <w:t>'</w:t>
      </w:r>
      <w:r w:rsidR="00CC7674" w:rsidRPr="00CC7674">
        <w:rPr>
          <w:rFonts w:ascii="Arial" w:hAnsi="Arial"/>
          <w:rtl/>
        </w:rPr>
        <w:t xml:space="preserve">, </w:t>
      </w:r>
      <w:r w:rsidR="00FF6C2D">
        <w:rPr>
          <w:rFonts w:ascii="Arial" w:hAnsi="Arial" w:hint="cs"/>
          <w:rtl/>
        </w:rPr>
        <w:t xml:space="preserve">חבר של המנוח, </w:t>
      </w:r>
      <w:r w:rsidR="00CC7674" w:rsidRPr="00CC7674">
        <w:rPr>
          <w:rFonts w:ascii="Arial" w:hAnsi="Arial"/>
          <w:rtl/>
        </w:rPr>
        <w:t>גב' ר</w:t>
      </w:r>
      <w:r w:rsidR="00D1358B">
        <w:rPr>
          <w:rFonts w:ascii="Arial" w:hAnsi="Arial" w:hint="cs"/>
          <w:rtl/>
        </w:rPr>
        <w:t xml:space="preserve">' </w:t>
      </w:r>
      <w:r w:rsidR="00CC7674" w:rsidRPr="00CC7674">
        <w:rPr>
          <w:rFonts w:ascii="Arial" w:hAnsi="Arial"/>
          <w:rtl/>
        </w:rPr>
        <w:t>ג</w:t>
      </w:r>
      <w:r w:rsidR="00D1358B">
        <w:rPr>
          <w:rFonts w:ascii="Arial" w:hAnsi="Arial" w:hint="cs"/>
          <w:rtl/>
        </w:rPr>
        <w:t>'</w:t>
      </w:r>
      <w:r w:rsidR="00CC7674" w:rsidRPr="00CC7674">
        <w:rPr>
          <w:rFonts w:ascii="Arial" w:hAnsi="Arial"/>
          <w:rtl/>
        </w:rPr>
        <w:t xml:space="preserve">, </w:t>
      </w:r>
      <w:r w:rsidR="00FF6C2D">
        <w:rPr>
          <w:rFonts w:ascii="Arial" w:hAnsi="Arial" w:hint="cs"/>
          <w:rtl/>
        </w:rPr>
        <w:t>אשתו של בן הדוד של המנוח מר ח</w:t>
      </w:r>
      <w:r w:rsidR="00D1358B">
        <w:rPr>
          <w:rFonts w:ascii="Arial" w:hAnsi="Arial" w:hint="cs"/>
          <w:rtl/>
        </w:rPr>
        <w:t>'</w:t>
      </w:r>
      <w:r w:rsidR="00FF6C2D">
        <w:rPr>
          <w:rFonts w:ascii="Arial" w:hAnsi="Arial" w:hint="cs"/>
          <w:rtl/>
        </w:rPr>
        <w:t xml:space="preserve"> ג</w:t>
      </w:r>
      <w:r w:rsidR="00D1358B">
        <w:rPr>
          <w:rFonts w:ascii="Arial" w:hAnsi="Arial" w:hint="cs"/>
          <w:rtl/>
        </w:rPr>
        <w:t>'</w:t>
      </w:r>
      <w:r w:rsidR="00FF6C2D">
        <w:rPr>
          <w:rFonts w:ascii="Arial" w:hAnsi="Arial" w:hint="cs"/>
          <w:rtl/>
        </w:rPr>
        <w:t xml:space="preserve">, בן הדוד של המנוח </w:t>
      </w:r>
      <w:r w:rsidR="00CC7674" w:rsidRPr="00CC7674">
        <w:rPr>
          <w:rFonts w:ascii="Arial" w:hAnsi="Arial"/>
          <w:rtl/>
        </w:rPr>
        <w:t>מר ח</w:t>
      </w:r>
      <w:r w:rsidR="00D1358B">
        <w:rPr>
          <w:rFonts w:ascii="Arial" w:hAnsi="Arial" w:hint="cs"/>
          <w:rtl/>
        </w:rPr>
        <w:t>'</w:t>
      </w:r>
      <w:r w:rsidR="00CC7674" w:rsidRPr="00CC7674">
        <w:rPr>
          <w:rFonts w:ascii="Arial" w:hAnsi="Arial"/>
          <w:rtl/>
        </w:rPr>
        <w:t xml:space="preserve"> ג</w:t>
      </w:r>
      <w:r w:rsidR="00D1358B">
        <w:rPr>
          <w:rFonts w:ascii="Arial" w:hAnsi="Arial" w:hint="cs"/>
          <w:rtl/>
        </w:rPr>
        <w:t>'</w:t>
      </w:r>
      <w:r w:rsidR="00CC7674" w:rsidRPr="00CC7674">
        <w:rPr>
          <w:rFonts w:ascii="Arial" w:hAnsi="Arial"/>
          <w:rtl/>
        </w:rPr>
        <w:t xml:space="preserve">, </w:t>
      </w:r>
      <w:r w:rsidR="00CC7674" w:rsidRPr="0040436C">
        <w:rPr>
          <w:rFonts w:ascii="Arial" w:hAnsi="Arial"/>
          <w:rtl/>
        </w:rPr>
        <w:t>מר</w:t>
      </w:r>
      <w:r w:rsidR="00CC7674" w:rsidRPr="0040436C">
        <w:rPr>
          <w:rFonts w:ascii="Arial" w:hAnsi="Arial" w:hint="cs"/>
          <w:rtl/>
        </w:rPr>
        <w:t xml:space="preserve"> </w:t>
      </w:r>
      <w:r w:rsidR="00CC7674" w:rsidRPr="0040436C">
        <w:rPr>
          <w:rFonts w:ascii="Arial" w:hAnsi="Arial"/>
          <w:rtl/>
        </w:rPr>
        <w:t>ע</w:t>
      </w:r>
      <w:r w:rsidR="00D1358B">
        <w:rPr>
          <w:rFonts w:ascii="Arial" w:hAnsi="Arial" w:hint="cs"/>
          <w:rtl/>
        </w:rPr>
        <w:t>'</w:t>
      </w:r>
      <w:r w:rsidR="00CC7674" w:rsidRPr="0040436C">
        <w:rPr>
          <w:rFonts w:ascii="Arial" w:hAnsi="Arial"/>
          <w:rtl/>
        </w:rPr>
        <w:t xml:space="preserve"> ה</w:t>
      </w:r>
      <w:r w:rsidR="00D1358B">
        <w:rPr>
          <w:rFonts w:ascii="Arial" w:hAnsi="Arial" w:hint="cs"/>
          <w:rtl/>
        </w:rPr>
        <w:t>'</w:t>
      </w:r>
      <w:r w:rsidR="00CC7674" w:rsidRPr="0040436C">
        <w:rPr>
          <w:rFonts w:ascii="Arial" w:hAnsi="Arial"/>
          <w:rtl/>
        </w:rPr>
        <w:t>,</w:t>
      </w:r>
      <w:r w:rsidR="00FC065B">
        <w:rPr>
          <w:rFonts w:ascii="Arial" w:hAnsi="Arial" w:hint="cs"/>
          <w:rtl/>
        </w:rPr>
        <w:t xml:space="preserve"> קרוב משפחה, </w:t>
      </w:r>
      <w:r w:rsidR="00CC7674" w:rsidRPr="00CC7674">
        <w:rPr>
          <w:rFonts w:ascii="Arial" w:hAnsi="Arial"/>
          <w:rtl/>
        </w:rPr>
        <w:t>מר א</w:t>
      </w:r>
      <w:r w:rsidR="00D1358B">
        <w:rPr>
          <w:rFonts w:ascii="Arial" w:hAnsi="Arial" w:hint="cs"/>
          <w:rtl/>
        </w:rPr>
        <w:t>'</w:t>
      </w:r>
      <w:r w:rsidR="00CC7674" w:rsidRPr="00CC7674">
        <w:rPr>
          <w:rFonts w:ascii="Arial" w:hAnsi="Arial"/>
          <w:rtl/>
        </w:rPr>
        <w:t xml:space="preserve"> ז</w:t>
      </w:r>
      <w:r w:rsidR="00D1358B">
        <w:rPr>
          <w:rFonts w:ascii="Arial" w:hAnsi="Arial" w:hint="cs"/>
          <w:rtl/>
        </w:rPr>
        <w:t>'</w:t>
      </w:r>
      <w:r w:rsidR="00B8431C">
        <w:rPr>
          <w:rFonts w:ascii="Arial" w:hAnsi="Arial" w:hint="cs"/>
          <w:rtl/>
        </w:rPr>
        <w:t>, בעלה של הנתבעת 1</w:t>
      </w:r>
      <w:r w:rsidR="00CC7674" w:rsidRPr="00CC7674">
        <w:rPr>
          <w:rFonts w:ascii="Arial" w:hAnsi="Arial"/>
          <w:rtl/>
        </w:rPr>
        <w:t xml:space="preserve"> ומר י</w:t>
      </w:r>
      <w:r w:rsidR="00D1358B">
        <w:rPr>
          <w:rFonts w:ascii="Arial" w:hAnsi="Arial" w:hint="cs"/>
          <w:rtl/>
        </w:rPr>
        <w:t>'</w:t>
      </w:r>
      <w:r w:rsidR="00CC7674" w:rsidRPr="00CC7674">
        <w:rPr>
          <w:rFonts w:ascii="Arial" w:hAnsi="Arial"/>
          <w:rtl/>
        </w:rPr>
        <w:t xml:space="preserve"> ש</w:t>
      </w:r>
      <w:r w:rsidR="00D1358B">
        <w:rPr>
          <w:rFonts w:ascii="Arial" w:hAnsi="Arial" w:hint="cs"/>
          <w:rtl/>
        </w:rPr>
        <w:t>'</w:t>
      </w:r>
      <w:r w:rsidR="00CC7674">
        <w:rPr>
          <w:rFonts w:ascii="Arial" w:hAnsi="Arial" w:hint="cs"/>
          <w:rtl/>
        </w:rPr>
        <w:t xml:space="preserve"> </w:t>
      </w:r>
      <w:r w:rsidR="00FC065B">
        <w:rPr>
          <w:rFonts w:ascii="Arial" w:hAnsi="Arial" w:hint="cs"/>
          <w:rtl/>
        </w:rPr>
        <w:t xml:space="preserve">בעלה של הנתבעת 2 - </w:t>
      </w:r>
      <w:r w:rsidR="00CC7674">
        <w:rPr>
          <w:rFonts w:ascii="Arial" w:hAnsi="Arial" w:hint="cs"/>
          <w:rtl/>
        </w:rPr>
        <w:t>כולם עדים מטעם הנתבעים</w:t>
      </w:r>
      <w:r w:rsidR="00CC7674" w:rsidRPr="00CC7674">
        <w:rPr>
          <w:rFonts w:ascii="Arial" w:hAnsi="Arial" w:hint="cs"/>
          <w:rtl/>
        </w:rPr>
        <w:t>;</w:t>
      </w:r>
      <w:r w:rsidR="00CC7674" w:rsidRPr="00CC7674">
        <w:rPr>
          <w:rFonts w:hint="cs"/>
          <w:rtl/>
        </w:rPr>
        <w:t xml:space="preserve"> </w:t>
      </w:r>
      <w:r w:rsidR="00CC7674">
        <w:rPr>
          <w:rFonts w:hint="cs"/>
          <w:rtl/>
        </w:rPr>
        <w:t>ביום 29.11.22 נחקרה התובעת.</w:t>
      </w:r>
    </w:p>
    <w:p w:rsidR="00FF6C2D" w:rsidRDefault="00FF6C2D" w:rsidP="00FF6C2D">
      <w:pPr>
        <w:pStyle w:val="ad"/>
        <w:rPr>
          <w:rFonts w:ascii="Arial" w:hAnsi="Arial"/>
          <w:rtl/>
        </w:rPr>
      </w:pPr>
    </w:p>
    <w:p w:rsidR="00B67CE5" w:rsidRPr="0055085F" w:rsidRDefault="005E69B7" w:rsidP="005E69B7">
      <w:pPr>
        <w:numPr>
          <w:ilvl w:val="0"/>
          <w:numId w:val="3"/>
        </w:numPr>
        <w:spacing w:line="360" w:lineRule="auto"/>
        <w:ind w:left="680" w:hanging="680"/>
        <w:jc w:val="both"/>
        <w:rPr>
          <w:rtl/>
        </w:rPr>
      </w:pPr>
      <w:r w:rsidRPr="0055085F">
        <w:rPr>
          <w:rFonts w:hint="cs"/>
          <w:rtl/>
        </w:rPr>
        <w:t xml:space="preserve">לאחר הגשת סיכומי הצדדים, ניתן </w:t>
      </w:r>
      <w:r w:rsidR="00B67CE5" w:rsidRPr="0055085F">
        <w:rPr>
          <w:rtl/>
        </w:rPr>
        <w:t>כעת פסק הדין.</w:t>
      </w:r>
    </w:p>
    <w:p w:rsidR="00B67CE5" w:rsidRPr="0055085F" w:rsidRDefault="00B67CE5" w:rsidP="00B67CE5">
      <w:pPr>
        <w:pStyle w:val="1"/>
        <w:spacing w:line="300" w:lineRule="atLeast"/>
        <w:ind w:left="1440"/>
        <w:jc w:val="both"/>
        <w:rPr>
          <w:noProof w:val="0"/>
          <w:rtl/>
        </w:rPr>
      </w:pPr>
    </w:p>
    <w:p w:rsidR="00B67CE5" w:rsidRPr="0055085F" w:rsidRDefault="00B67CE5" w:rsidP="00B67CE5">
      <w:pPr>
        <w:spacing w:line="360" w:lineRule="auto"/>
        <w:jc w:val="both"/>
        <w:rPr>
          <w:noProof w:val="0"/>
        </w:rPr>
      </w:pPr>
      <w:r w:rsidRPr="006F0B01">
        <w:rPr>
          <w:b/>
          <w:bCs/>
          <w:u w:val="single"/>
          <w:rtl/>
        </w:rPr>
        <w:t>עילות ההתנגדות</w:t>
      </w:r>
      <w:r w:rsidRPr="0055085F">
        <w:rPr>
          <w:rtl/>
        </w:rPr>
        <w:t xml:space="preserve">: </w:t>
      </w:r>
    </w:p>
    <w:p w:rsidR="00B67CE5" w:rsidRPr="0055085F" w:rsidRDefault="00B67CE5" w:rsidP="00B67CE5">
      <w:pPr>
        <w:spacing w:line="360" w:lineRule="auto"/>
        <w:jc w:val="both"/>
        <w:rPr>
          <w:noProof w:val="0"/>
          <w:sz w:val="12"/>
          <w:szCs w:val="12"/>
        </w:rPr>
      </w:pPr>
    </w:p>
    <w:p w:rsidR="00FA1E2B" w:rsidRDefault="000B7758" w:rsidP="00FC065B">
      <w:pPr>
        <w:numPr>
          <w:ilvl w:val="0"/>
          <w:numId w:val="3"/>
        </w:numPr>
        <w:spacing w:line="360" w:lineRule="auto"/>
        <w:ind w:left="680" w:hanging="680"/>
        <w:contextualSpacing/>
        <w:jc w:val="both"/>
        <w:rPr>
          <w:noProof w:val="0"/>
        </w:rPr>
      </w:pPr>
      <w:r w:rsidRPr="00563374">
        <w:rPr>
          <w:rFonts w:ascii="David" w:hAnsi="David"/>
          <w:rtl/>
        </w:rPr>
        <w:t>הנתבעים הגישו התנגדות לקיום הצוואה בטענ</w:t>
      </w:r>
      <w:r w:rsidR="00FC065B">
        <w:rPr>
          <w:rFonts w:ascii="David" w:hAnsi="David" w:hint="cs"/>
          <w:rtl/>
        </w:rPr>
        <w:t>ה</w:t>
      </w:r>
      <w:r w:rsidRPr="00563374">
        <w:rPr>
          <w:rFonts w:ascii="David" w:hAnsi="David"/>
          <w:rtl/>
        </w:rPr>
        <w:t xml:space="preserve"> ל</w:t>
      </w:r>
      <w:r w:rsidR="00FA1E2B">
        <w:rPr>
          <w:rFonts w:ascii="David" w:hAnsi="David" w:hint="cs"/>
          <w:rtl/>
        </w:rPr>
        <w:t xml:space="preserve">קיומה של </w:t>
      </w:r>
      <w:r w:rsidRPr="00563374">
        <w:rPr>
          <w:rFonts w:ascii="David" w:hAnsi="David"/>
          <w:rtl/>
        </w:rPr>
        <w:t xml:space="preserve">טעות </w:t>
      </w:r>
      <w:r w:rsidR="00FC065B">
        <w:rPr>
          <w:rFonts w:ascii="David" w:hAnsi="David" w:hint="cs"/>
          <w:rtl/>
        </w:rPr>
        <w:t xml:space="preserve">בצוואה </w:t>
      </w:r>
      <w:r w:rsidR="00FA1E2B">
        <w:rPr>
          <w:rFonts w:ascii="David" w:hAnsi="David" w:hint="cs"/>
          <w:rtl/>
        </w:rPr>
        <w:t xml:space="preserve">בהתאם לסעיף 30 </w:t>
      </w:r>
      <w:r w:rsidR="000C240E">
        <w:rPr>
          <w:rFonts w:ascii="David" w:hAnsi="David" w:hint="cs"/>
          <w:rtl/>
        </w:rPr>
        <w:t xml:space="preserve">(ב) </w:t>
      </w:r>
      <w:r w:rsidR="00FA1E2B">
        <w:rPr>
          <w:rFonts w:ascii="David" w:hAnsi="David" w:hint="cs"/>
          <w:rtl/>
        </w:rPr>
        <w:t xml:space="preserve">לחוק הירושה, </w:t>
      </w:r>
      <w:r w:rsidR="00FA1E2B" w:rsidRPr="0055085F">
        <w:rPr>
          <w:rFonts w:hint="cs"/>
          <w:noProof w:val="0"/>
          <w:rtl/>
        </w:rPr>
        <w:t xml:space="preserve">התשכ"ה </w:t>
      </w:r>
      <w:r w:rsidR="00FA1E2B" w:rsidRPr="0055085F">
        <w:rPr>
          <w:noProof w:val="0"/>
          <w:rtl/>
        </w:rPr>
        <w:t>–</w:t>
      </w:r>
      <w:r w:rsidR="00FA1E2B" w:rsidRPr="0055085F">
        <w:rPr>
          <w:rFonts w:hint="cs"/>
          <w:noProof w:val="0"/>
          <w:rtl/>
        </w:rPr>
        <w:t xml:space="preserve"> 1965 (להלן: "</w:t>
      </w:r>
      <w:r w:rsidR="00FA1E2B" w:rsidRPr="0055085F">
        <w:rPr>
          <w:rFonts w:hint="cs"/>
          <w:b/>
          <w:bCs/>
          <w:noProof w:val="0"/>
          <w:rtl/>
        </w:rPr>
        <w:t>חוק הירושה</w:t>
      </w:r>
      <w:r w:rsidR="00FA1E2B" w:rsidRPr="0055085F">
        <w:rPr>
          <w:rFonts w:hint="cs"/>
          <w:noProof w:val="0"/>
          <w:rtl/>
        </w:rPr>
        <w:t>")</w:t>
      </w:r>
      <w:r w:rsidR="00FA1E2B">
        <w:rPr>
          <w:rFonts w:ascii="David" w:hAnsi="David" w:hint="cs"/>
          <w:rtl/>
        </w:rPr>
        <w:t xml:space="preserve"> וכן בשל קיומה של השפעה בלתי הוגנת של התובעת על מנוח לערוך צוואה אשר מנשלת אותם מהעזבון בהתאם לסעיף 30 </w:t>
      </w:r>
      <w:r w:rsidR="000C240E">
        <w:rPr>
          <w:rFonts w:ascii="David" w:hAnsi="David" w:hint="cs"/>
          <w:rtl/>
        </w:rPr>
        <w:t xml:space="preserve">(א) </w:t>
      </w:r>
      <w:r w:rsidR="00FA1E2B">
        <w:rPr>
          <w:rFonts w:ascii="David" w:hAnsi="David" w:hint="cs"/>
          <w:rtl/>
        </w:rPr>
        <w:t>לחוק הירושה</w:t>
      </w:r>
      <w:r w:rsidRPr="00563374">
        <w:rPr>
          <w:rFonts w:ascii="David" w:hAnsi="David"/>
          <w:rtl/>
        </w:rPr>
        <w:t>.</w:t>
      </w:r>
    </w:p>
    <w:p w:rsidR="00FA1E2B" w:rsidRPr="00291061" w:rsidRDefault="00FA1E2B" w:rsidP="00FA1E2B">
      <w:pPr>
        <w:spacing w:line="360" w:lineRule="auto"/>
        <w:ind w:left="680"/>
        <w:contextualSpacing/>
        <w:jc w:val="both"/>
        <w:rPr>
          <w:noProof w:val="0"/>
          <w:sz w:val="16"/>
          <w:szCs w:val="16"/>
        </w:rPr>
      </w:pPr>
    </w:p>
    <w:p w:rsidR="0049364A" w:rsidRPr="00563374" w:rsidRDefault="00FA1E2B" w:rsidP="00FC065B">
      <w:pPr>
        <w:numPr>
          <w:ilvl w:val="0"/>
          <w:numId w:val="3"/>
        </w:numPr>
        <w:spacing w:line="360" w:lineRule="auto"/>
        <w:ind w:left="680" w:hanging="680"/>
        <w:contextualSpacing/>
        <w:jc w:val="both"/>
        <w:rPr>
          <w:noProof w:val="0"/>
        </w:rPr>
      </w:pPr>
      <w:r>
        <w:rPr>
          <w:rFonts w:ascii="David" w:hAnsi="David" w:hint="cs"/>
          <w:rtl/>
        </w:rPr>
        <w:t xml:space="preserve">כאמור, </w:t>
      </w:r>
      <w:r w:rsidR="000B7758" w:rsidRPr="00563374">
        <w:rPr>
          <w:rFonts w:ascii="David" w:hAnsi="David"/>
          <w:rtl/>
        </w:rPr>
        <w:t xml:space="preserve">לאחר שהוגש כתב התשובה להתנגדות, הגישו הנתבעים </w:t>
      </w:r>
      <w:r w:rsidR="00563374">
        <w:rPr>
          <w:rFonts w:ascii="David" w:hAnsi="David" w:hint="cs"/>
          <w:rtl/>
        </w:rPr>
        <w:t xml:space="preserve">כתב </w:t>
      </w:r>
      <w:r w:rsidR="000B7758" w:rsidRPr="00563374">
        <w:rPr>
          <w:rFonts w:ascii="David" w:hAnsi="David"/>
          <w:rtl/>
        </w:rPr>
        <w:t>התנגדות מתוק</w:t>
      </w:r>
      <w:r w:rsidR="00FC065B">
        <w:rPr>
          <w:rFonts w:ascii="David" w:hAnsi="David" w:hint="cs"/>
          <w:rtl/>
        </w:rPr>
        <w:t xml:space="preserve">ן והוסיפו גם את </w:t>
      </w:r>
      <w:r w:rsidR="00563374">
        <w:rPr>
          <w:rFonts w:ascii="David" w:hAnsi="David" w:hint="cs"/>
          <w:rtl/>
        </w:rPr>
        <w:t xml:space="preserve">הטענה בדבר "צוואה שנשתכחה". </w:t>
      </w:r>
    </w:p>
    <w:p w:rsidR="000B7758" w:rsidRPr="00563374" w:rsidRDefault="000B7758" w:rsidP="000B7758">
      <w:pPr>
        <w:spacing w:line="360" w:lineRule="auto"/>
        <w:ind w:left="680"/>
        <w:contextualSpacing/>
        <w:jc w:val="both"/>
        <w:rPr>
          <w:noProof w:val="0"/>
        </w:rPr>
      </w:pPr>
    </w:p>
    <w:p w:rsidR="000B7758" w:rsidRPr="0055085F" w:rsidRDefault="000B7758" w:rsidP="000B7758">
      <w:pPr>
        <w:spacing w:line="360" w:lineRule="auto"/>
        <w:jc w:val="both"/>
        <w:rPr>
          <w:noProof w:val="0"/>
          <w:rtl/>
        </w:rPr>
      </w:pPr>
      <w:r w:rsidRPr="006F0B01">
        <w:rPr>
          <w:b/>
          <w:bCs/>
          <w:noProof w:val="0"/>
          <w:u w:val="single"/>
          <w:rtl/>
        </w:rPr>
        <w:t>נטל ההוכחה</w:t>
      </w:r>
      <w:r w:rsidRPr="0055085F">
        <w:rPr>
          <w:noProof w:val="0"/>
          <w:rtl/>
        </w:rPr>
        <w:t xml:space="preserve">: </w:t>
      </w:r>
    </w:p>
    <w:p w:rsidR="000B7758" w:rsidRPr="00291061" w:rsidRDefault="000B7758" w:rsidP="000B7758">
      <w:pPr>
        <w:spacing w:line="360" w:lineRule="auto"/>
        <w:jc w:val="both"/>
        <w:rPr>
          <w:noProof w:val="0"/>
          <w:sz w:val="16"/>
          <w:szCs w:val="16"/>
        </w:rPr>
      </w:pPr>
    </w:p>
    <w:p w:rsidR="000B7758" w:rsidRPr="0055085F" w:rsidRDefault="00563374" w:rsidP="00FA1E2B">
      <w:pPr>
        <w:numPr>
          <w:ilvl w:val="0"/>
          <w:numId w:val="3"/>
        </w:numPr>
        <w:spacing w:line="360" w:lineRule="auto"/>
        <w:ind w:left="680" w:hanging="680"/>
        <w:jc w:val="both"/>
      </w:pPr>
      <w:r>
        <w:rPr>
          <w:rFonts w:hint="cs"/>
          <w:noProof w:val="0"/>
          <w:rtl/>
        </w:rPr>
        <w:t xml:space="preserve">כאמור, </w:t>
      </w:r>
      <w:r w:rsidR="000B7758" w:rsidRPr="0055085F">
        <w:rPr>
          <w:noProof w:val="0"/>
          <w:rtl/>
        </w:rPr>
        <w:t xml:space="preserve">עסקינן בצוואה </w:t>
      </w:r>
      <w:r w:rsidR="00FA1E2B">
        <w:rPr>
          <w:rFonts w:hint="cs"/>
          <w:noProof w:val="0"/>
          <w:rtl/>
        </w:rPr>
        <w:t>בעדים לפי סעיף 20 לחוק הירושה</w:t>
      </w:r>
      <w:r w:rsidR="000B7758" w:rsidRPr="0055085F">
        <w:rPr>
          <w:rFonts w:hint="cs"/>
          <w:noProof w:val="0"/>
          <w:rtl/>
        </w:rPr>
        <w:t xml:space="preserve">. </w:t>
      </w:r>
      <w:r w:rsidR="000B7758" w:rsidRPr="0055085F">
        <w:rPr>
          <w:noProof w:val="0"/>
          <w:rtl/>
        </w:rPr>
        <w:t>עיון בצוואה מלמד כי לא נפל בה פגם מבחינת צורתה, ועל כן נטל השכנוע להוכחת אי אמיתותה מוטל על שכמ</w:t>
      </w:r>
      <w:r w:rsidR="000B7758" w:rsidRPr="0055085F">
        <w:rPr>
          <w:rFonts w:hint="cs"/>
          <w:noProof w:val="0"/>
          <w:rtl/>
        </w:rPr>
        <w:t xml:space="preserve">ם של הנתבעים </w:t>
      </w:r>
      <w:r w:rsidR="000B7758" w:rsidRPr="0055085F">
        <w:rPr>
          <w:noProof w:val="0"/>
          <w:rtl/>
        </w:rPr>
        <w:t>ועלי</w:t>
      </w:r>
      <w:r w:rsidR="000B7758" w:rsidRPr="0055085F">
        <w:rPr>
          <w:rFonts w:hint="cs"/>
          <w:noProof w:val="0"/>
          <w:rtl/>
        </w:rPr>
        <w:t>הם</w:t>
      </w:r>
      <w:r w:rsidR="000B7758" w:rsidRPr="0055085F">
        <w:rPr>
          <w:noProof w:val="0"/>
          <w:rtl/>
        </w:rPr>
        <w:t xml:space="preserve"> לשכנע בדבר התקיימותם של אחד או יותר מהפגמים המהותיים המפורטים בכתב התנגדות</w:t>
      </w:r>
      <w:r w:rsidR="000B7758" w:rsidRPr="0055085F">
        <w:rPr>
          <w:rFonts w:hint="cs"/>
          <w:noProof w:val="0"/>
          <w:rtl/>
        </w:rPr>
        <w:t>ם</w:t>
      </w:r>
      <w:r w:rsidR="000B7758" w:rsidRPr="0055085F">
        <w:rPr>
          <w:noProof w:val="0"/>
          <w:rtl/>
        </w:rPr>
        <w:t xml:space="preserve">. </w:t>
      </w:r>
    </w:p>
    <w:p w:rsidR="000B7758" w:rsidRPr="00704835" w:rsidRDefault="000B7758" w:rsidP="000B7758">
      <w:pPr>
        <w:spacing w:line="360" w:lineRule="auto"/>
        <w:jc w:val="both"/>
        <w:rPr>
          <w:sz w:val="16"/>
          <w:szCs w:val="16"/>
          <w:rtl/>
        </w:rPr>
      </w:pPr>
    </w:p>
    <w:p w:rsidR="000B7758" w:rsidRPr="0055085F" w:rsidRDefault="000B7758" w:rsidP="000B7758">
      <w:pPr>
        <w:spacing w:line="360" w:lineRule="auto"/>
        <w:jc w:val="both"/>
        <w:rPr>
          <w:rtl/>
        </w:rPr>
      </w:pPr>
      <w:r w:rsidRPr="006F0B01">
        <w:rPr>
          <w:rFonts w:hint="cs"/>
          <w:b/>
          <w:bCs/>
          <w:u w:val="single"/>
          <w:rtl/>
        </w:rPr>
        <w:t>כללי</w:t>
      </w:r>
      <w:r w:rsidRPr="0055085F">
        <w:rPr>
          <w:rFonts w:hint="cs"/>
          <w:rtl/>
        </w:rPr>
        <w:t xml:space="preserve">: </w:t>
      </w:r>
    </w:p>
    <w:p w:rsidR="005E69B7" w:rsidRPr="00704835" w:rsidRDefault="005E69B7" w:rsidP="000B7758">
      <w:pPr>
        <w:spacing w:line="360" w:lineRule="auto"/>
        <w:jc w:val="both"/>
        <w:rPr>
          <w:sz w:val="16"/>
          <w:szCs w:val="16"/>
        </w:rPr>
      </w:pPr>
    </w:p>
    <w:p w:rsidR="00704835" w:rsidRDefault="00563374" w:rsidP="00AE01D1">
      <w:pPr>
        <w:numPr>
          <w:ilvl w:val="0"/>
          <w:numId w:val="3"/>
        </w:numPr>
        <w:spacing w:line="360" w:lineRule="auto"/>
        <w:ind w:left="680" w:hanging="680"/>
        <w:jc w:val="both"/>
        <w:rPr>
          <w:rFonts w:ascii="David" w:hAnsi="David"/>
          <w:rtl/>
        </w:rPr>
      </w:pPr>
      <w:r>
        <w:rPr>
          <w:rFonts w:ascii="David" w:hAnsi="David" w:hint="cs"/>
          <w:rtl/>
        </w:rPr>
        <w:t xml:space="preserve">כבר עתה ייאמר כי </w:t>
      </w:r>
      <w:r w:rsidR="00EF323A">
        <w:rPr>
          <w:rFonts w:ascii="David" w:hAnsi="David" w:hint="cs"/>
          <w:rtl/>
        </w:rPr>
        <w:t xml:space="preserve">בהליך זה </w:t>
      </w:r>
      <w:r w:rsidR="0045118C">
        <w:rPr>
          <w:rFonts w:ascii="David" w:hAnsi="David" w:hint="cs"/>
          <w:rtl/>
        </w:rPr>
        <w:t>מתעורר</w:t>
      </w:r>
      <w:r w:rsidR="00EF323A">
        <w:rPr>
          <w:rFonts w:ascii="David" w:hAnsi="David" w:hint="cs"/>
          <w:rtl/>
        </w:rPr>
        <w:t xml:space="preserve"> קושי ראייתי </w:t>
      </w:r>
      <w:r w:rsidR="00FC065B">
        <w:rPr>
          <w:rFonts w:ascii="David" w:hAnsi="David" w:hint="cs"/>
          <w:rtl/>
        </w:rPr>
        <w:t>רב</w:t>
      </w:r>
      <w:r w:rsidR="00EF323A">
        <w:rPr>
          <w:rFonts w:ascii="David" w:hAnsi="David" w:hint="cs"/>
          <w:rtl/>
        </w:rPr>
        <w:t xml:space="preserve"> שכן הנתבעים 1-3 בעצמם </w:t>
      </w:r>
      <w:r w:rsidR="0045118C">
        <w:rPr>
          <w:rFonts w:ascii="David" w:hAnsi="David" w:hint="cs"/>
          <w:rtl/>
        </w:rPr>
        <w:t>מודים</w:t>
      </w:r>
      <w:r w:rsidR="00EF323A">
        <w:rPr>
          <w:rFonts w:ascii="David" w:hAnsi="David" w:hint="cs"/>
          <w:rtl/>
        </w:rPr>
        <w:t xml:space="preserve"> כי המנוח לא שוחח איתם </w:t>
      </w:r>
      <w:r w:rsidR="00FC065B">
        <w:rPr>
          <w:rFonts w:ascii="David" w:hAnsi="David" w:hint="cs"/>
          <w:rtl/>
        </w:rPr>
        <w:t xml:space="preserve">מעולם </w:t>
      </w:r>
      <w:r w:rsidR="00EF323A">
        <w:rPr>
          <w:rFonts w:ascii="David" w:hAnsi="David" w:hint="cs"/>
          <w:rtl/>
        </w:rPr>
        <w:t xml:space="preserve">על ענייני צוואות וירושות ולא אמר להם </w:t>
      </w:r>
      <w:r w:rsidR="00FC065B">
        <w:rPr>
          <w:rFonts w:ascii="David" w:hAnsi="David" w:hint="cs"/>
          <w:rtl/>
        </w:rPr>
        <w:t xml:space="preserve">כי הוא עשה </w:t>
      </w:r>
      <w:r w:rsidR="00EF323A">
        <w:rPr>
          <w:rFonts w:ascii="David" w:hAnsi="David" w:hint="cs"/>
          <w:rtl/>
        </w:rPr>
        <w:t xml:space="preserve">צוואה והם אף לא ידעו על </w:t>
      </w:r>
      <w:r w:rsidR="0045118C">
        <w:rPr>
          <w:rFonts w:ascii="David" w:hAnsi="David" w:hint="cs"/>
          <w:rtl/>
        </w:rPr>
        <w:t xml:space="preserve">דבר </w:t>
      </w:r>
      <w:r w:rsidR="00FC065B">
        <w:rPr>
          <w:rFonts w:ascii="David" w:hAnsi="David" w:hint="cs"/>
          <w:rtl/>
        </w:rPr>
        <w:t xml:space="preserve">קיומה של </w:t>
      </w:r>
      <w:r w:rsidR="0045118C">
        <w:rPr>
          <w:rFonts w:ascii="David" w:hAnsi="David" w:hint="cs"/>
          <w:rtl/>
        </w:rPr>
        <w:t>הצוואה</w:t>
      </w:r>
      <w:r w:rsidR="00EF323A">
        <w:rPr>
          <w:rFonts w:ascii="David" w:hAnsi="David" w:hint="cs"/>
          <w:rtl/>
        </w:rPr>
        <w:t xml:space="preserve">, אלא לאחר פטירתו. </w:t>
      </w:r>
      <w:r w:rsidR="0045118C">
        <w:rPr>
          <w:rFonts w:ascii="David" w:hAnsi="David" w:hint="cs"/>
          <w:rtl/>
        </w:rPr>
        <w:t xml:space="preserve">כך, העידה הנתבעת </w:t>
      </w:r>
      <w:r w:rsidR="00FC065B">
        <w:rPr>
          <w:rFonts w:ascii="David" w:hAnsi="David" w:hint="cs"/>
          <w:rtl/>
        </w:rPr>
        <w:t>1</w:t>
      </w:r>
      <w:r w:rsidR="00090302">
        <w:rPr>
          <w:rFonts w:ascii="David" w:hAnsi="David" w:hint="cs"/>
          <w:rtl/>
        </w:rPr>
        <w:t>:</w:t>
      </w:r>
      <w:r w:rsidR="00FC065B">
        <w:rPr>
          <w:rFonts w:ascii="David" w:hAnsi="David" w:hint="cs"/>
          <w:rtl/>
        </w:rPr>
        <w:t xml:space="preserve"> </w:t>
      </w:r>
      <w:r w:rsidR="0045118C">
        <w:rPr>
          <w:rFonts w:ascii="David" w:hAnsi="David" w:hint="cs"/>
          <w:rtl/>
        </w:rPr>
        <w:t>"</w:t>
      </w:r>
      <w:r w:rsidR="0045118C" w:rsidRPr="0045118C">
        <w:rPr>
          <w:rFonts w:ascii="David" w:hAnsi="David" w:hint="cs"/>
          <w:b/>
          <w:bCs/>
          <w:rtl/>
        </w:rPr>
        <w:t>אבא שלי לא אמר לי שהוא עושה צוואה, אני לא ידעתי בכלל. עד שהבנתי שהופקדה צוואה ברשם הצוואות, אני בכלל לא ידעתי שיש צוואה</w:t>
      </w:r>
      <w:r w:rsidR="0045118C">
        <w:rPr>
          <w:rFonts w:ascii="David" w:hAnsi="David" w:hint="cs"/>
          <w:rtl/>
        </w:rPr>
        <w:t xml:space="preserve">" (עמ' 7, ש' 8-10). גם הנתבע 3 העיד כי המנוח מעולם לא דיבר איתו על צוואה </w:t>
      </w:r>
      <w:r w:rsidR="0045118C">
        <w:rPr>
          <w:rFonts w:ascii="David" w:hAnsi="David" w:hint="cs"/>
          <w:rtl/>
        </w:rPr>
        <w:lastRenderedPageBreak/>
        <w:t>ולא ידע שהמנוח ערך צוואה, וכדבריו: "</w:t>
      </w:r>
      <w:r w:rsidR="0045118C" w:rsidRPr="0045118C">
        <w:rPr>
          <w:rFonts w:ascii="David" w:hAnsi="David" w:hint="cs"/>
          <w:b/>
          <w:bCs/>
          <w:rtl/>
        </w:rPr>
        <w:t>אנחנו במשפחה לא מדברים על דברים כאלה ולא דיברנו אף פעם על דברים כאלה ולא ניהלו שיח ולא ידענו כי קיימת צוואה</w:t>
      </w:r>
      <w:r w:rsidR="0045118C">
        <w:rPr>
          <w:rFonts w:ascii="David" w:hAnsi="David" w:hint="cs"/>
          <w:rtl/>
        </w:rPr>
        <w:t>" (עמ' 29, ש' 5-6). גם הנתבעת 2 העידה כי "</w:t>
      </w:r>
      <w:r w:rsidR="0045118C" w:rsidRPr="00FC065B">
        <w:rPr>
          <w:rFonts w:ascii="David" w:hAnsi="David" w:hint="cs"/>
          <w:b/>
          <w:bCs/>
          <w:rtl/>
        </w:rPr>
        <w:t>אנחנו לא קיבלו ממנו אף פעם הוראה כי לא דיברנו איתו על צוואה</w:t>
      </w:r>
      <w:r w:rsidR="0045118C">
        <w:rPr>
          <w:rFonts w:ascii="David" w:hAnsi="David" w:hint="cs"/>
          <w:rtl/>
        </w:rPr>
        <w:t xml:space="preserve">" (עמ' 37, ש' 11-12). </w:t>
      </w:r>
    </w:p>
    <w:p w:rsidR="00704835" w:rsidRDefault="00704835" w:rsidP="009715C0">
      <w:pPr>
        <w:pStyle w:val="ad"/>
        <w:spacing w:line="300" w:lineRule="atLeast"/>
        <w:ind w:left="1440" w:hanging="720"/>
        <w:jc w:val="both"/>
        <w:rPr>
          <w:rFonts w:ascii="David" w:hAnsi="David"/>
          <w:rtl/>
        </w:rPr>
      </w:pPr>
    </w:p>
    <w:p w:rsidR="00F033E5" w:rsidRPr="006957B9" w:rsidRDefault="00FC065B" w:rsidP="00D1358B">
      <w:pPr>
        <w:numPr>
          <w:ilvl w:val="0"/>
          <w:numId w:val="3"/>
        </w:numPr>
        <w:spacing w:line="360" w:lineRule="auto"/>
        <w:ind w:left="680" w:hanging="680"/>
        <w:contextualSpacing/>
        <w:jc w:val="both"/>
        <w:rPr>
          <w:rFonts w:ascii="David" w:hAnsi="David"/>
        </w:rPr>
      </w:pPr>
      <w:r>
        <w:rPr>
          <w:rFonts w:hint="cs"/>
          <w:rtl/>
        </w:rPr>
        <w:t xml:space="preserve">יתר על כן, כל </w:t>
      </w:r>
      <w:r w:rsidR="00F033E5">
        <w:rPr>
          <w:rFonts w:hint="cs"/>
          <w:rtl/>
        </w:rPr>
        <w:t xml:space="preserve">העדים </w:t>
      </w:r>
      <w:r>
        <w:rPr>
          <w:rFonts w:hint="cs"/>
          <w:rtl/>
        </w:rPr>
        <w:t xml:space="preserve">שהובאו </w:t>
      </w:r>
      <w:r w:rsidR="00F033E5">
        <w:rPr>
          <w:rFonts w:hint="cs"/>
          <w:rtl/>
        </w:rPr>
        <w:t>מטעם הנתבעים העידו כי</w:t>
      </w:r>
      <w:r w:rsidR="00F033E5" w:rsidRPr="00F033E5">
        <w:rPr>
          <w:rFonts w:ascii="David" w:hAnsi="David"/>
          <w:rtl/>
        </w:rPr>
        <w:t xml:space="preserve"> </w:t>
      </w:r>
      <w:r w:rsidR="00F033E5">
        <w:rPr>
          <w:rFonts w:ascii="David" w:hAnsi="David" w:hint="cs"/>
          <w:rtl/>
        </w:rPr>
        <w:t xml:space="preserve">המנוח מעולם לא התייעץ איתם על הצוואה, לא סיפר להם </w:t>
      </w:r>
      <w:r>
        <w:rPr>
          <w:rFonts w:ascii="David" w:hAnsi="David" w:hint="cs"/>
          <w:rtl/>
        </w:rPr>
        <w:t xml:space="preserve">על קיומה בכל מועד שהוא ואף לא </w:t>
      </w:r>
      <w:r w:rsidR="00F033E5">
        <w:rPr>
          <w:rFonts w:ascii="David" w:hAnsi="David" w:hint="cs"/>
          <w:rtl/>
        </w:rPr>
        <w:t xml:space="preserve">שיתף אותם לגבי כוונותיו בקשר למה יעשה ברכושו לאחר מותו. </w:t>
      </w:r>
      <w:r>
        <w:rPr>
          <w:rFonts w:ascii="David" w:hAnsi="David" w:hint="cs"/>
          <w:rtl/>
        </w:rPr>
        <w:t xml:space="preserve">ר' עדויות </w:t>
      </w:r>
      <w:r w:rsidR="00F033E5" w:rsidRPr="00F033E5">
        <w:rPr>
          <w:rFonts w:ascii="David" w:hAnsi="David"/>
          <w:rtl/>
        </w:rPr>
        <w:t>פרופ' פ</w:t>
      </w:r>
      <w:r w:rsidR="00D1358B">
        <w:rPr>
          <w:rFonts w:ascii="David" w:hAnsi="David" w:hint="cs"/>
          <w:rtl/>
        </w:rPr>
        <w:t>'</w:t>
      </w:r>
      <w:r w:rsidR="00F033E5">
        <w:rPr>
          <w:rFonts w:ascii="David" w:hAnsi="David" w:hint="cs"/>
          <w:rtl/>
        </w:rPr>
        <w:t>, בעלה של אחות אמם של הנתבעים ז"ל</w:t>
      </w:r>
      <w:r>
        <w:rPr>
          <w:rFonts w:ascii="David" w:hAnsi="David"/>
          <w:rtl/>
        </w:rPr>
        <w:t xml:space="preserve"> </w:t>
      </w:r>
      <w:r w:rsidR="00F033E5">
        <w:rPr>
          <w:rFonts w:ascii="David" w:hAnsi="David" w:hint="cs"/>
          <w:rtl/>
        </w:rPr>
        <w:t>ב</w:t>
      </w:r>
      <w:r w:rsidR="00F033E5" w:rsidRPr="0055085F">
        <w:rPr>
          <w:rFonts w:ascii="David" w:hAnsi="David"/>
          <w:rtl/>
        </w:rPr>
        <w:t>עמ' 4</w:t>
      </w:r>
      <w:r w:rsidR="00F033E5">
        <w:rPr>
          <w:rFonts w:ascii="David" w:hAnsi="David" w:hint="cs"/>
          <w:rtl/>
        </w:rPr>
        <w:t>3</w:t>
      </w:r>
      <w:r w:rsidR="00F033E5" w:rsidRPr="0055085F">
        <w:rPr>
          <w:rFonts w:ascii="David" w:hAnsi="David"/>
          <w:rtl/>
        </w:rPr>
        <w:t xml:space="preserve"> ש' -12; </w:t>
      </w:r>
      <w:r>
        <w:rPr>
          <w:rFonts w:ascii="David" w:hAnsi="David" w:hint="cs"/>
          <w:rtl/>
        </w:rPr>
        <w:t xml:space="preserve">עדות </w:t>
      </w:r>
      <w:r w:rsidR="00F033E5" w:rsidRPr="00F033E5">
        <w:rPr>
          <w:rFonts w:ascii="David" w:hAnsi="David"/>
          <w:rtl/>
        </w:rPr>
        <w:t>גב' א</w:t>
      </w:r>
      <w:r w:rsidR="00D1358B">
        <w:rPr>
          <w:rFonts w:ascii="David" w:hAnsi="David" w:hint="cs"/>
          <w:rtl/>
        </w:rPr>
        <w:t>',</w:t>
      </w:r>
      <w:r w:rsidR="00F033E5" w:rsidRPr="0055085F">
        <w:rPr>
          <w:rFonts w:ascii="David" w:hAnsi="David"/>
          <w:rtl/>
        </w:rPr>
        <w:t xml:space="preserve"> השכנה </w:t>
      </w:r>
      <w:r>
        <w:rPr>
          <w:rFonts w:ascii="David" w:hAnsi="David" w:hint="cs"/>
          <w:rtl/>
        </w:rPr>
        <w:t>ב</w:t>
      </w:r>
      <w:r w:rsidR="00F033E5" w:rsidRPr="0055085F">
        <w:rPr>
          <w:rFonts w:ascii="David" w:hAnsi="David"/>
          <w:rtl/>
        </w:rPr>
        <w:t xml:space="preserve">עמ' 62 ש' </w:t>
      </w:r>
      <w:r w:rsidR="00F033E5">
        <w:rPr>
          <w:rFonts w:ascii="David" w:hAnsi="David" w:hint="cs"/>
          <w:rtl/>
        </w:rPr>
        <w:t>15</w:t>
      </w:r>
      <w:r>
        <w:rPr>
          <w:rFonts w:ascii="David" w:hAnsi="David"/>
          <w:rtl/>
        </w:rPr>
        <w:t>-20</w:t>
      </w:r>
      <w:r w:rsidR="00F033E5" w:rsidRPr="0055085F">
        <w:rPr>
          <w:rFonts w:ascii="David" w:hAnsi="David"/>
          <w:rtl/>
        </w:rPr>
        <w:t xml:space="preserve">; </w:t>
      </w:r>
      <w:r>
        <w:rPr>
          <w:rFonts w:ascii="David" w:hAnsi="David" w:hint="cs"/>
          <w:rtl/>
        </w:rPr>
        <w:t xml:space="preserve">עדות </w:t>
      </w:r>
      <w:r w:rsidR="00F033E5" w:rsidRPr="006957B9">
        <w:rPr>
          <w:rFonts w:ascii="David" w:hAnsi="David"/>
          <w:rtl/>
        </w:rPr>
        <w:t>מר ע</w:t>
      </w:r>
      <w:r w:rsidR="00D1358B">
        <w:rPr>
          <w:rFonts w:ascii="David" w:hAnsi="David" w:hint="cs"/>
          <w:rtl/>
        </w:rPr>
        <w:t>'</w:t>
      </w:r>
      <w:r w:rsidR="00F033E5" w:rsidRPr="006957B9">
        <w:rPr>
          <w:rFonts w:ascii="David" w:hAnsi="David"/>
          <w:rtl/>
        </w:rPr>
        <w:t xml:space="preserve">, </w:t>
      </w:r>
      <w:r w:rsidR="00F033E5" w:rsidRPr="006957B9">
        <w:rPr>
          <w:rFonts w:ascii="David" w:hAnsi="David" w:hint="cs"/>
          <w:rtl/>
        </w:rPr>
        <w:t xml:space="preserve">חבר של המנוח </w:t>
      </w:r>
      <w:r>
        <w:rPr>
          <w:rFonts w:ascii="David" w:hAnsi="David" w:hint="cs"/>
          <w:rtl/>
        </w:rPr>
        <w:t>ב</w:t>
      </w:r>
      <w:r>
        <w:rPr>
          <w:rFonts w:ascii="David" w:hAnsi="David"/>
          <w:rtl/>
        </w:rPr>
        <w:t>עמ' 64 ש' 20-34</w:t>
      </w:r>
      <w:r>
        <w:rPr>
          <w:rFonts w:ascii="David" w:hAnsi="David" w:hint="cs"/>
          <w:rtl/>
        </w:rPr>
        <w:t xml:space="preserve">, עדות </w:t>
      </w:r>
      <w:r w:rsidR="00F033E5" w:rsidRPr="006957B9">
        <w:rPr>
          <w:rFonts w:ascii="David" w:hAnsi="David"/>
          <w:rtl/>
        </w:rPr>
        <w:t>גב' ר</w:t>
      </w:r>
      <w:r w:rsidR="00D1358B">
        <w:rPr>
          <w:rFonts w:ascii="David" w:hAnsi="David" w:hint="cs"/>
          <w:rtl/>
        </w:rPr>
        <w:t>'</w:t>
      </w:r>
      <w:r w:rsidR="00F033E5" w:rsidRPr="006957B9">
        <w:rPr>
          <w:rFonts w:ascii="David" w:hAnsi="David"/>
          <w:rtl/>
        </w:rPr>
        <w:t xml:space="preserve"> ג</w:t>
      </w:r>
      <w:r w:rsidR="00D1358B">
        <w:rPr>
          <w:rFonts w:ascii="David" w:hAnsi="David" w:hint="cs"/>
          <w:rtl/>
        </w:rPr>
        <w:t>',</w:t>
      </w:r>
      <w:r w:rsidR="006957B9" w:rsidRPr="006957B9">
        <w:rPr>
          <w:rFonts w:ascii="David" w:hAnsi="David" w:hint="cs"/>
          <w:rtl/>
        </w:rPr>
        <w:t xml:space="preserve"> אשתו של בן הדוד של המנוח מר ח</w:t>
      </w:r>
      <w:r w:rsidR="00D1358B">
        <w:rPr>
          <w:rFonts w:ascii="David" w:hAnsi="David" w:hint="cs"/>
          <w:rtl/>
        </w:rPr>
        <w:t>'</w:t>
      </w:r>
      <w:r w:rsidR="006957B9" w:rsidRPr="006957B9">
        <w:rPr>
          <w:rFonts w:ascii="David" w:hAnsi="David" w:hint="cs"/>
          <w:rtl/>
        </w:rPr>
        <w:t xml:space="preserve"> ג</w:t>
      </w:r>
      <w:r w:rsidR="00D1358B">
        <w:rPr>
          <w:rFonts w:ascii="David" w:hAnsi="David" w:hint="cs"/>
          <w:rtl/>
        </w:rPr>
        <w:t>'</w:t>
      </w:r>
      <w:r w:rsidR="00F033E5" w:rsidRPr="006957B9">
        <w:rPr>
          <w:rFonts w:ascii="David" w:hAnsi="David"/>
          <w:rtl/>
        </w:rPr>
        <w:t xml:space="preserve"> </w:t>
      </w:r>
      <w:r>
        <w:rPr>
          <w:rFonts w:ascii="David" w:hAnsi="David" w:hint="cs"/>
          <w:rtl/>
        </w:rPr>
        <w:t>ב</w:t>
      </w:r>
      <w:r w:rsidR="00F033E5" w:rsidRPr="006957B9">
        <w:rPr>
          <w:rFonts w:ascii="David" w:hAnsi="David"/>
          <w:rtl/>
        </w:rPr>
        <w:t>עמ' 6</w:t>
      </w:r>
      <w:r w:rsidR="006957B9" w:rsidRPr="006957B9">
        <w:rPr>
          <w:rFonts w:ascii="David" w:hAnsi="David" w:hint="cs"/>
          <w:rtl/>
        </w:rPr>
        <w:t>6</w:t>
      </w:r>
      <w:r w:rsidR="00F033E5" w:rsidRPr="006957B9">
        <w:rPr>
          <w:rFonts w:ascii="David" w:hAnsi="David"/>
          <w:rtl/>
        </w:rPr>
        <w:t xml:space="preserve"> ש' </w:t>
      </w:r>
      <w:r w:rsidR="006957B9" w:rsidRPr="006957B9">
        <w:rPr>
          <w:rFonts w:ascii="David" w:hAnsi="David" w:hint="cs"/>
          <w:rtl/>
        </w:rPr>
        <w:t>10-16</w:t>
      </w:r>
      <w:r w:rsidR="00F033E5" w:rsidRPr="006957B9">
        <w:rPr>
          <w:rFonts w:ascii="David" w:hAnsi="David"/>
          <w:rtl/>
        </w:rPr>
        <w:t xml:space="preserve">, </w:t>
      </w:r>
      <w:r>
        <w:rPr>
          <w:rFonts w:ascii="David" w:hAnsi="David" w:hint="cs"/>
          <w:rtl/>
        </w:rPr>
        <w:t xml:space="preserve">עדות </w:t>
      </w:r>
      <w:r w:rsidR="00F033E5" w:rsidRPr="006957B9">
        <w:rPr>
          <w:rFonts w:ascii="David" w:hAnsi="David"/>
          <w:rtl/>
        </w:rPr>
        <w:t>מר ח</w:t>
      </w:r>
      <w:r w:rsidR="00D1358B">
        <w:rPr>
          <w:rFonts w:ascii="David" w:hAnsi="David" w:hint="cs"/>
          <w:rtl/>
        </w:rPr>
        <w:t>'</w:t>
      </w:r>
      <w:r w:rsidR="00F033E5" w:rsidRPr="006957B9">
        <w:rPr>
          <w:rFonts w:ascii="David" w:hAnsi="David"/>
          <w:rtl/>
        </w:rPr>
        <w:t xml:space="preserve"> ג</w:t>
      </w:r>
      <w:r w:rsidR="00D1358B">
        <w:rPr>
          <w:rFonts w:ascii="David" w:hAnsi="David" w:hint="cs"/>
          <w:rtl/>
        </w:rPr>
        <w:t>'</w:t>
      </w:r>
      <w:r w:rsidR="00F033E5" w:rsidRPr="006957B9">
        <w:rPr>
          <w:rFonts w:ascii="David" w:hAnsi="David"/>
          <w:rtl/>
        </w:rPr>
        <w:t xml:space="preserve"> </w:t>
      </w:r>
      <w:r>
        <w:rPr>
          <w:rFonts w:ascii="David" w:hAnsi="David" w:hint="cs"/>
          <w:rtl/>
        </w:rPr>
        <w:t>ב</w:t>
      </w:r>
      <w:r w:rsidR="00F033E5" w:rsidRPr="006957B9">
        <w:rPr>
          <w:rFonts w:ascii="David" w:hAnsi="David"/>
          <w:rtl/>
        </w:rPr>
        <w:t xml:space="preserve">עמ' 70 ש' </w:t>
      </w:r>
      <w:r w:rsidR="006957B9" w:rsidRPr="006957B9">
        <w:rPr>
          <w:rFonts w:ascii="David" w:hAnsi="David" w:hint="cs"/>
          <w:rtl/>
        </w:rPr>
        <w:t>24-31</w:t>
      </w:r>
      <w:r w:rsidR="00F033E5" w:rsidRPr="006957B9">
        <w:rPr>
          <w:rFonts w:ascii="David" w:hAnsi="David"/>
          <w:rtl/>
        </w:rPr>
        <w:t xml:space="preserve">, </w:t>
      </w:r>
      <w:r>
        <w:rPr>
          <w:rFonts w:ascii="David" w:hAnsi="David" w:hint="cs"/>
          <w:rtl/>
        </w:rPr>
        <w:t xml:space="preserve">עדות </w:t>
      </w:r>
      <w:r w:rsidR="00F033E5" w:rsidRPr="006957B9">
        <w:rPr>
          <w:rFonts w:ascii="David" w:hAnsi="David"/>
          <w:rtl/>
        </w:rPr>
        <w:t>מר ה</w:t>
      </w:r>
      <w:r w:rsidR="00D1358B">
        <w:rPr>
          <w:rFonts w:ascii="David" w:hAnsi="David" w:hint="cs"/>
          <w:rtl/>
        </w:rPr>
        <w:t>'</w:t>
      </w:r>
      <w:r>
        <w:rPr>
          <w:rFonts w:ascii="David" w:hAnsi="David" w:hint="cs"/>
          <w:rtl/>
        </w:rPr>
        <w:t xml:space="preserve"> ב</w:t>
      </w:r>
      <w:r w:rsidR="00F033E5" w:rsidRPr="006957B9">
        <w:rPr>
          <w:rFonts w:ascii="David" w:hAnsi="David"/>
          <w:rtl/>
        </w:rPr>
        <w:t xml:space="preserve">עמ' 74 ש' 5-7, </w:t>
      </w:r>
      <w:r>
        <w:rPr>
          <w:rFonts w:ascii="David" w:hAnsi="David" w:hint="cs"/>
          <w:rtl/>
        </w:rPr>
        <w:t xml:space="preserve">עדות </w:t>
      </w:r>
      <w:r w:rsidR="006957B9">
        <w:rPr>
          <w:rFonts w:ascii="David" w:hAnsi="David" w:hint="cs"/>
          <w:rtl/>
        </w:rPr>
        <w:t xml:space="preserve">בעלה של </w:t>
      </w:r>
      <w:r w:rsidR="006957B9" w:rsidRPr="006957B9">
        <w:rPr>
          <w:rFonts w:ascii="David" w:hAnsi="David" w:hint="cs"/>
          <w:rtl/>
        </w:rPr>
        <w:t>הנתבעת</w:t>
      </w:r>
      <w:r w:rsidR="006957B9">
        <w:rPr>
          <w:rFonts w:ascii="David" w:hAnsi="David" w:hint="cs"/>
          <w:rtl/>
        </w:rPr>
        <w:t xml:space="preserve"> 1</w:t>
      </w:r>
      <w:r w:rsidR="006957B9" w:rsidRPr="006957B9">
        <w:rPr>
          <w:rFonts w:ascii="David" w:hAnsi="David" w:hint="cs"/>
          <w:rtl/>
        </w:rPr>
        <w:t xml:space="preserve"> </w:t>
      </w:r>
      <w:r>
        <w:rPr>
          <w:rFonts w:ascii="David" w:hAnsi="David" w:hint="cs"/>
          <w:rtl/>
        </w:rPr>
        <w:t>בע</w:t>
      </w:r>
      <w:r w:rsidR="00F033E5" w:rsidRPr="006957B9">
        <w:rPr>
          <w:rFonts w:ascii="David" w:hAnsi="David"/>
          <w:rtl/>
        </w:rPr>
        <w:t>מ' 76 ש' 7-1</w:t>
      </w:r>
      <w:r w:rsidR="006957B9">
        <w:rPr>
          <w:rFonts w:ascii="David" w:hAnsi="David" w:hint="cs"/>
          <w:rtl/>
        </w:rPr>
        <w:t>1</w:t>
      </w:r>
      <w:r>
        <w:rPr>
          <w:rFonts w:ascii="David" w:hAnsi="David" w:hint="cs"/>
          <w:rtl/>
        </w:rPr>
        <w:t xml:space="preserve"> ועדות </w:t>
      </w:r>
      <w:r w:rsidR="006957B9">
        <w:rPr>
          <w:rFonts w:ascii="David" w:hAnsi="David" w:hint="cs"/>
          <w:rtl/>
        </w:rPr>
        <w:t>בעלה של הנתבעת 2</w:t>
      </w:r>
      <w:r w:rsidR="00F033E5" w:rsidRPr="006957B9">
        <w:rPr>
          <w:rFonts w:ascii="David" w:hAnsi="David"/>
          <w:rtl/>
        </w:rPr>
        <w:t xml:space="preserve"> </w:t>
      </w:r>
      <w:r>
        <w:rPr>
          <w:rFonts w:ascii="David" w:hAnsi="David" w:hint="cs"/>
          <w:rtl/>
        </w:rPr>
        <w:t>ב</w:t>
      </w:r>
      <w:r w:rsidR="00F033E5" w:rsidRPr="006957B9">
        <w:rPr>
          <w:rFonts w:ascii="David" w:hAnsi="David"/>
          <w:rtl/>
        </w:rPr>
        <w:t>עמ' 76 ש' 25-32.</w:t>
      </w:r>
    </w:p>
    <w:p w:rsidR="00704835" w:rsidRPr="00FC065B" w:rsidRDefault="00704835" w:rsidP="00704835">
      <w:pPr>
        <w:spacing w:line="360" w:lineRule="auto"/>
        <w:ind w:left="680"/>
        <w:jc w:val="both"/>
        <w:rPr>
          <w:sz w:val="16"/>
          <w:szCs w:val="16"/>
        </w:rPr>
      </w:pPr>
    </w:p>
    <w:p w:rsidR="0078326D" w:rsidRDefault="00FC065B" w:rsidP="00C877A4">
      <w:pPr>
        <w:numPr>
          <w:ilvl w:val="0"/>
          <w:numId w:val="3"/>
        </w:numPr>
        <w:spacing w:line="360" w:lineRule="auto"/>
        <w:ind w:left="680" w:hanging="680"/>
        <w:jc w:val="both"/>
      </w:pPr>
      <w:r>
        <w:rPr>
          <w:rFonts w:hint="cs"/>
          <w:rtl/>
        </w:rPr>
        <w:t xml:space="preserve">כן </w:t>
      </w:r>
      <w:r w:rsidR="00C877A4">
        <w:rPr>
          <w:rFonts w:hint="cs"/>
          <w:rtl/>
        </w:rPr>
        <w:t>התברר</w:t>
      </w:r>
      <w:r>
        <w:rPr>
          <w:rFonts w:hint="cs"/>
          <w:rtl/>
        </w:rPr>
        <w:t xml:space="preserve"> כי </w:t>
      </w:r>
      <w:r w:rsidR="006957B9">
        <w:rPr>
          <w:rFonts w:hint="cs"/>
          <w:rtl/>
        </w:rPr>
        <w:t>ע</w:t>
      </w:r>
      <w:r w:rsidR="00704835">
        <w:rPr>
          <w:rFonts w:hint="cs"/>
          <w:rtl/>
        </w:rPr>
        <w:t>ו"ד שערך את הצוואה הלך לעולמו ו</w:t>
      </w:r>
      <w:r>
        <w:rPr>
          <w:rFonts w:hint="cs"/>
          <w:rtl/>
        </w:rPr>
        <w:t xml:space="preserve">כי </w:t>
      </w:r>
      <w:r w:rsidR="006957B9">
        <w:rPr>
          <w:rFonts w:hint="cs"/>
          <w:rtl/>
        </w:rPr>
        <w:t xml:space="preserve">העדה הנוספת לצוואה </w:t>
      </w:r>
      <w:r w:rsidR="00704835">
        <w:rPr>
          <w:rFonts w:hint="cs"/>
          <w:rtl/>
        </w:rPr>
        <w:t>לא העידה</w:t>
      </w:r>
      <w:r w:rsidR="006957B9">
        <w:rPr>
          <w:rFonts w:hint="cs"/>
          <w:rtl/>
        </w:rPr>
        <w:t>.</w:t>
      </w:r>
      <w:r w:rsidR="00704835">
        <w:rPr>
          <w:rFonts w:hint="cs"/>
          <w:rtl/>
        </w:rPr>
        <w:t xml:space="preserve"> </w:t>
      </w:r>
    </w:p>
    <w:p w:rsidR="0078326D" w:rsidRDefault="0078326D" w:rsidP="0078326D">
      <w:pPr>
        <w:pStyle w:val="ad"/>
        <w:rPr>
          <w:rtl/>
        </w:rPr>
      </w:pPr>
    </w:p>
    <w:p w:rsidR="0010185C" w:rsidRDefault="0078326D" w:rsidP="0078326D">
      <w:pPr>
        <w:numPr>
          <w:ilvl w:val="0"/>
          <w:numId w:val="3"/>
        </w:numPr>
        <w:spacing w:line="360" w:lineRule="auto"/>
        <w:ind w:left="680" w:hanging="680"/>
        <w:jc w:val="both"/>
      </w:pPr>
      <w:r>
        <w:rPr>
          <w:rFonts w:hint="cs"/>
          <w:rtl/>
        </w:rPr>
        <w:t xml:space="preserve">במצב דברים זה, </w:t>
      </w:r>
      <w:r w:rsidR="00704835">
        <w:rPr>
          <w:rFonts w:hint="cs"/>
          <w:rtl/>
        </w:rPr>
        <w:t xml:space="preserve">לא הובא </w:t>
      </w:r>
      <w:r w:rsidR="006957B9">
        <w:rPr>
          <w:rFonts w:hint="cs"/>
          <w:rtl/>
        </w:rPr>
        <w:t xml:space="preserve">לעדות ולו </w:t>
      </w:r>
      <w:r w:rsidR="00704835">
        <w:rPr>
          <w:rFonts w:hint="cs"/>
          <w:rtl/>
        </w:rPr>
        <w:t xml:space="preserve">עד אחד </w:t>
      </w:r>
      <w:r w:rsidR="006957B9">
        <w:rPr>
          <w:rFonts w:hint="cs"/>
          <w:rtl/>
        </w:rPr>
        <w:t xml:space="preserve">(למעט התובעת) </w:t>
      </w:r>
      <w:r w:rsidR="00704835">
        <w:rPr>
          <w:rFonts w:hint="cs"/>
          <w:rtl/>
        </w:rPr>
        <w:t>אשר שוחח עם המנוח בקשר לצוואה</w:t>
      </w:r>
      <w:r w:rsidR="006957B9">
        <w:rPr>
          <w:rFonts w:hint="cs"/>
          <w:rtl/>
        </w:rPr>
        <w:t xml:space="preserve"> נשוא ענייננו</w:t>
      </w:r>
      <w:r w:rsidR="00704835">
        <w:rPr>
          <w:rFonts w:hint="cs"/>
          <w:rtl/>
        </w:rPr>
        <w:t xml:space="preserve">. </w:t>
      </w:r>
    </w:p>
    <w:p w:rsidR="0010185C" w:rsidRDefault="0010185C" w:rsidP="0010185C">
      <w:pPr>
        <w:pStyle w:val="ad"/>
        <w:rPr>
          <w:rtl/>
        </w:rPr>
      </w:pPr>
    </w:p>
    <w:p w:rsidR="0010185C" w:rsidRDefault="0010185C" w:rsidP="00003C3C">
      <w:pPr>
        <w:numPr>
          <w:ilvl w:val="0"/>
          <w:numId w:val="3"/>
        </w:numPr>
        <w:spacing w:line="360" w:lineRule="auto"/>
        <w:ind w:left="680" w:hanging="680"/>
        <w:jc w:val="both"/>
      </w:pPr>
      <w:r>
        <w:rPr>
          <w:rFonts w:hint="cs"/>
          <w:rtl/>
        </w:rPr>
        <w:t xml:space="preserve">קושי ראייתי זה, בא לידי ביטוי באופן ניסוח והגשת </w:t>
      </w:r>
      <w:r w:rsidR="00090302">
        <w:rPr>
          <w:rFonts w:hint="cs"/>
          <w:rtl/>
        </w:rPr>
        <w:t>כתב ה</w:t>
      </w:r>
      <w:r w:rsidR="00003C3C">
        <w:rPr>
          <w:rFonts w:hint="cs"/>
          <w:rtl/>
        </w:rPr>
        <w:t>התנגדות</w:t>
      </w:r>
      <w:r>
        <w:rPr>
          <w:rFonts w:hint="cs"/>
          <w:rtl/>
        </w:rPr>
        <w:t>. בעדותה, אישרה הנתבעת 1 כי ב</w:t>
      </w:r>
      <w:r w:rsidR="00090302">
        <w:rPr>
          <w:rFonts w:hint="cs"/>
          <w:rtl/>
        </w:rPr>
        <w:t xml:space="preserve">העדר ידיעה אודות רצונו של המנוח ו/או אודות דבר קיומה שלה צוואה, אזי </w:t>
      </w:r>
      <w:r>
        <w:rPr>
          <w:rFonts w:hint="cs"/>
          <w:rtl/>
        </w:rPr>
        <w:t xml:space="preserve">הועלו בכתב </w:t>
      </w:r>
      <w:r w:rsidR="00090302">
        <w:rPr>
          <w:rFonts w:hint="cs"/>
          <w:rtl/>
        </w:rPr>
        <w:t>ההתנגדות</w:t>
      </w:r>
      <w:r>
        <w:rPr>
          <w:rFonts w:hint="cs"/>
          <w:rtl/>
        </w:rPr>
        <w:t xml:space="preserve"> מספר חלופות להכרעת ביהמ"ש, כאשר ביהמ"ש נתבקש לבחור אחת מבין החלופות. כך מתוך עדותה: </w:t>
      </w:r>
    </w:p>
    <w:p w:rsidR="0010185C" w:rsidRDefault="0010185C" w:rsidP="0010185C">
      <w:pPr>
        <w:pStyle w:val="ad"/>
        <w:rPr>
          <w:rtl/>
        </w:rPr>
      </w:pPr>
    </w:p>
    <w:p w:rsidR="0010185C" w:rsidRPr="0010185C" w:rsidRDefault="0010185C" w:rsidP="00D1358B">
      <w:pPr>
        <w:pStyle w:val="ae"/>
        <w:shd w:val="clear" w:color="auto" w:fill="auto"/>
        <w:spacing w:line="300" w:lineRule="atLeast"/>
        <w:ind w:left="2154" w:hanging="1474"/>
        <w:jc w:val="both"/>
        <w:rPr>
          <w:rFonts w:ascii="Arial" w:hAnsi="Arial" w:cs="David"/>
          <w:sz w:val="24"/>
          <w:szCs w:val="24"/>
          <w:u w:val="none"/>
        </w:rPr>
      </w:pPr>
      <w:r>
        <w:rPr>
          <w:rFonts w:ascii="Arial" w:hAnsi="Arial" w:cs="David" w:hint="cs"/>
          <w:b w:val="0"/>
          <w:bCs w:val="0"/>
          <w:sz w:val="24"/>
          <w:szCs w:val="24"/>
          <w:u w:val="none"/>
          <w:rtl/>
        </w:rPr>
        <w:t>"</w:t>
      </w:r>
      <w:r w:rsidRPr="0010185C">
        <w:rPr>
          <w:rFonts w:ascii="Arial" w:hAnsi="Arial" w:cs="David"/>
          <w:sz w:val="24"/>
          <w:szCs w:val="24"/>
          <w:u w:val="none"/>
          <w:rtl/>
        </w:rPr>
        <w:t>ש:</w:t>
      </w:r>
      <w:r w:rsidRPr="0010185C">
        <w:rPr>
          <w:rFonts w:ascii="Arial" w:hAnsi="Arial" w:cs="David"/>
          <w:sz w:val="24"/>
          <w:szCs w:val="24"/>
          <w:u w:val="none"/>
          <w:rtl/>
        </w:rPr>
        <w:tab/>
      </w:r>
      <w:r>
        <w:rPr>
          <w:rFonts w:ascii="Arial" w:hAnsi="Arial" w:cs="David" w:hint="cs"/>
          <w:sz w:val="24"/>
          <w:szCs w:val="24"/>
          <w:u w:val="none"/>
          <w:rtl/>
        </w:rPr>
        <w:t>..</w:t>
      </w:r>
      <w:r w:rsidRPr="0010185C">
        <w:rPr>
          <w:rFonts w:ascii="Arial" w:hAnsi="Arial" w:cs="David"/>
          <w:sz w:val="24"/>
          <w:szCs w:val="24"/>
          <w:u w:val="none"/>
          <w:rtl/>
        </w:rPr>
        <w:t xml:space="preserve"> בסעיף</w:t>
      </w:r>
      <w:bookmarkStart w:id="1" w:name="_ETM_Q_84534"/>
      <w:bookmarkEnd w:id="1"/>
      <w:r w:rsidRPr="0010185C">
        <w:rPr>
          <w:rFonts w:ascii="Arial" w:hAnsi="Arial" w:cs="David"/>
          <w:sz w:val="24"/>
          <w:szCs w:val="24"/>
          <w:u w:val="none"/>
          <w:rtl/>
        </w:rPr>
        <w:t xml:space="preserve"> 2 לתצהירך את מבקשת שבית המשפט יתקן את הצוואה ביחס</w:t>
      </w:r>
      <w:bookmarkStart w:id="2" w:name="_ETM_Q_90229"/>
      <w:bookmarkEnd w:id="2"/>
      <w:r w:rsidRPr="0010185C">
        <w:rPr>
          <w:rFonts w:ascii="Arial" w:hAnsi="Arial" w:cs="David"/>
          <w:sz w:val="24"/>
          <w:szCs w:val="24"/>
          <w:u w:val="none"/>
          <w:rtl/>
        </w:rPr>
        <w:t xml:space="preserve"> למה שיקרה לאחר מותה של מ</w:t>
      </w:r>
      <w:r w:rsidR="00D1358B">
        <w:rPr>
          <w:rFonts w:ascii="Arial" w:hAnsi="Arial" w:cs="David" w:hint="cs"/>
          <w:sz w:val="24"/>
          <w:szCs w:val="24"/>
          <w:u w:val="none"/>
          <w:rtl/>
        </w:rPr>
        <w:t>'</w:t>
      </w:r>
      <w:r w:rsidRPr="0010185C">
        <w:rPr>
          <w:rFonts w:ascii="Arial" w:hAnsi="Arial" w:cs="David"/>
          <w:sz w:val="24"/>
          <w:szCs w:val="24"/>
          <w:u w:val="none"/>
          <w:rtl/>
        </w:rPr>
        <w:t xml:space="preserve">. וגם בסעיף 59 לתצהירך </w:t>
      </w:r>
      <w:bookmarkStart w:id="3" w:name="_ETM_Q_99006"/>
      <w:bookmarkEnd w:id="3"/>
      <w:r w:rsidRPr="0010185C">
        <w:rPr>
          <w:rFonts w:ascii="Arial" w:hAnsi="Arial" w:cs="David"/>
          <w:sz w:val="24"/>
          <w:szCs w:val="24"/>
          <w:u w:val="none"/>
          <w:rtl/>
        </w:rPr>
        <w:t>מבוקש אותו הדבר, מ</w:t>
      </w:r>
      <w:r w:rsidR="00D1358B">
        <w:rPr>
          <w:rFonts w:ascii="Arial" w:hAnsi="Arial" w:cs="David" w:hint="cs"/>
          <w:sz w:val="24"/>
          <w:szCs w:val="24"/>
          <w:u w:val="none"/>
          <w:rtl/>
        </w:rPr>
        <w:t>'</w:t>
      </w:r>
      <w:r w:rsidRPr="0010185C">
        <w:rPr>
          <w:rFonts w:ascii="Arial" w:hAnsi="Arial" w:cs="David"/>
          <w:sz w:val="24"/>
          <w:szCs w:val="24"/>
          <w:u w:val="none"/>
          <w:rtl/>
        </w:rPr>
        <w:t xml:space="preserve"> יורשת ראשונה והילדים ירשו שניים. </w:t>
      </w:r>
      <w:bookmarkStart w:id="4" w:name="_ETM_Q_106686"/>
      <w:bookmarkEnd w:id="4"/>
      <w:r w:rsidRPr="0010185C">
        <w:rPr>
          <w:rFonts w:ascii="Arial" w:hAnsi="Arial" w:cs="David"/>
          <w:sz w:val="24"/>
          <w:szCs w:val="24"/>
          <w:u w:val="none"/>
          <w:rtl/>
        </w:rPr>
        <w:t>לעומת זאת, אם אני מדפדף לעמוד האחרון בתצהירך, זה סעיף</w:t>
      </w:r>
      <w:bookmarkStart w:id="5" w:name="_ETM_Q_113270"/>
      <w:bookmarkEnd w:id="5"/>
      <w:r w:rsidRPr="0010185C">
        <w:rPr>
          <w:rFonts w:ascii="Arial" w:hAnsi="Arial" w:cs="David"/>
          <w:sz w:val="24"/>
          <w:szCs w:val="24"/>
          <w:u w:val="none"/>
          <w:rtl/>
        </w:rPr>
        <w:t xml:space="preserve"> 70, יש שם סעיפים ב' ו-ג'. ובסעיף ב' את</w:t>
      </w:r>
      <w:bookmarkStart w:id="6" w:name="_ETM_Q_120060"/>
      <w:bookmarkEnd w:id="6"/>
      <w:r w:rsidRPr="0010185C">
        <w:rPr>
          <w:rFonts w:ascii="Arial" w:hAnsi="Arial" w:cs="David"/>
          <w:sz w:val="24"/>
          <w:szCs w:val="24"/>
          <w:u w:val="none"/>
          <w:rtl/>
        </w:rPr>
        <w:t xml:space="preserve"> מבקשת כבר לבטל כליל את הצוואה, כלומר שכבר עכשיו תקבלו</w:t>
      </w:r>
      <w:bookmarkStart w:id="7" w:name="_ETM_Q_123020"/>
      <w:bookmarkEnd w:id="7"/>
      <w:r w:rsidRPr="0010185C">
        <w:rPr>
          <w:rFonts w:ascii="Arial" w:hAnsi="Arial" w:cs="David"/>
          <w:sz w:val="24"/>
          <w:szCs w:val="24"/>
          <w:u w:val="none"/>
          <w:rtl/>
        </w:rPr>
        <w:t xml:space="preserve"> חצי מהרכוש וגם שאחרי מותה של מ</w:t>
      </w:r>
      <w:r w:rsidR="00D1358B">
        <w:rPr>
          <w:rFonts w:ascii="Arial" w:hAnsi="Arial" w:cs="David" w:hint="cs"/>
          <w:sz w:val="24"/>
          <w:szCs w:val="24"/>
          <w:u w:val="none"/>
          <w:rtl/>
        </w:rPr>
        <w:t>'</w:t>
      </w:r>
      <w:r w:rsidRPr="0010185C">
        <w:rPr>
          <w:rFonts w:ascii="Arial" w:hAnsi="Arial" w:cs="David"/>
          <w:sz w:val="24"/>
          <w:szCs w:val="24"/>
          <w:u w:val="none"/>
          <w:rtl/>
        </w:rPr>
        <w:t xml:space="preserve"> החלק שלה יעבור</w:t>
      </w:r>
      <w:bookmarkStart w:id="8" w:name="_ETM_Q_125667"/>
      <w:bookmarkEnd w:id="8"/>
      <w:r w:rsidRPr="0010185C">
        <w:rPr>
          <w:rFonts w:ascii="Arial" w:hAnsi="Arial" w:cs="David"/>
          <w:sz w:val="24"/>
          <w:szCs w:val="24"/>
          <w:u w:val="none"/>
          <w:rtl/>
        </w:rPr>
        <w:t xml:space="preserve"> אליכם משום מה, למרות שאין צוואה לפי הסעד הזה, ובסעיף</w:t>
      </w:r>
      <w:bookmarkStart w:id="9" w:name="_ETM_Q_133556"/>
      <w:bookmarkEnd w:id="9"/>
      <w:r w:rsidRPr="0010185C">
        <w:rPr>
          <w:rFonts w:ascii="Arial" w:hAnsi="Arial" w:cs="David"/>
          <w:sz w:val="24"/>
          <w:szCs w:val="24"/>
          <w:u w:val="none"/>
          <w:rtl/>
        </w:rPr>
        <w:t xml:space="preserve"> ג' את מבקשת לא רק לבטל את הצוואה אלא לקבוע</w:t>
      </w:r>
      <w:bookmarkStart w:id="10" w:name="_ETM_Q_138677"/>
      <w:bookmarkEnd w:id="10"/>
      <w:r w:rsidRPr="0010185C">
        <w:rPr>
          <w:rFonts w:ascii="Arial" w:hAnsi="Arial" w:cs="David"/>
          <w:sz w:val="24"/>
          <w:szCs w:val="24"/>
          <w:u w:val="none"/>
          <w:rtl/>
        </w:rPr>
        <w:t xml:space="preserve"> שרק אתם היורשים מיד ולמ</w:t>
      </w:r>
      <w:r w:rsidR="00D1358B">
        <w:rPr>
          <w:rFonts w:ascii="Arial" w:hAnsi="Arial" w:cs="David" w:hint="cs"/>
          <w:sz w:val="24"/>
          <w:szCs w:val="24"/>
          <w:u w:val="none"/>
          <w:rtl/>
        </w:rPr>
        <w:t>'</w:t>
      </w:r>
      <w:r w:rsidRPr="0010185C">
        <w:rPr>
          <w:rFonts w:ascii="Arial" w:hAnsi="Arial" w:cs="David"/>
          <w:sz w:val="24"/>
          <w:szCs w:val="24"/>
          <w:u w:val="none"/>
          <w:rtl/>
        </w:rPr>
        <w:t xml:space="preserve"> יש לכל היותר זכות דיירות </w:t>
      </w:r>
      <w:bookmarkStart w:id="11" w:name="_ETM_Q_140800"/>
      <w:bookmarkEnd w:id="11"/>
      <w:r w:rsidRPr="0010185C">
        <w:rPr>
          <w:rFonts w:ascii="Arial" w:hAnsi="Arial" w:cs="David"/>
          <w:sz w:val="24"/>
          <w:szCs w:val="24"/>
          <w:u w:val="none"/>
          <w:rtl/>
        </w:rPr>
        <w:t>בבית. ממש כותבת דיני ירושה חדשים. עכשיו תראי,</w:t>
      </w:r>
      <w:bookmarkStart w:id="12" w:name="_ETM_Q_142872"/>
      <w:bookmarkEnd w:id="12"/>
      <w:r w:rsidRPr="0010185C">
        <w:rPr>
          <w:rFonts w:ascii="Arial" w:hAnsi="Arial" w:cs="David"/>
          <w:sz w:val="24"/>
          <w:szCs w:val="24"/>
          <w:u w:val="none"/>
          <w:rtl/>
        </w:rPr>
        <w:t xml:space="preserve"> אני לא מבין את הטענות שלכם, זה נגיע בהמשך, אבל</w:t>
      </w:r>
      <w:bookmarkStart w:id="13" w:name="_ETM_Q_149090"/>
      <w:bookmarkEnd w:id="13"/>
      <w:r w:rsidRPr="0010185C">
        <w:rPr>
          <w:rFonts w:ascii="Arial" w:hAnsi="Arial" w:cs="David"/>
          <w:sz w:val="24"/>
          <w:szCs w:val="24"/>
          <w:u w:val="none"/>
          <w:rtl/>
        </w:rPr>
        <w:t xml:space="preserve"> את יכולה אולי להבהיר מה אתם מבקשים?</w:t>
      </w:r>
    </w:p>
    <w:p w:rsidR="0010185C" w:rsidRPr="0010185C" w:rsidRDefault="0010185C" w:rsidP="00D1358B">
      <w:pPr>
        <w:pStyle w:val="ae"/>
        <w:shd w:val="clear" w:color="auto" w:fill="auto"/>
        <w:spacing w:line="300" w:lineRule="atLeast"/>
        <w:ind w:left="2154" w:hanging="1474"/>
        <w:jc w:val="both"/>
        <w:rPr>
          <w:rFonts w:ascii="Arial" w:hAnsi="Arial" w:cs="David"/>
          <w:sz w:val="24"/>
          <w:szCs w:val="24"/>
          <w:u w:val="none"/>
          <w:rtl/>
        </w:rPr>
      </w:pPr>
      <w:r w:rsidRPr="0010185C">
        <w:rPr>
          <w:rFonts w:ascii="Arial" w:hAnsi="Arial" w:cs="David"/>
          <w:sz w:val="24"/>
          <w:szCs w:val="24"/>
          <w:u w:val="none"/>
          <w:rtl/>
        </w:rPr>
        <w:t>ת:</w:t>
      </w:r>
      <w:r w:rsidRPr="0010185C">
        <w:rPr>
          <w:rFonts w:ascii="Arial" w:hAnsi="Arial" w:cs="David"/>
          <w:sz w:val="24"/>
          <w:szCs w:val="24"/>
          <w:u w:val="none"/>
          <w:rtl/>
        </w:rPr>
        <w:tab/>
        <w:t>אנחנו, בהצעת עורכת דיננו,</w:t>
      </w:r>
      <w:bookmarkStart w:id="14" w:name="_ETM_Q_153460"/>
      <w:bookmarkEnd w:id="14"/>
      <w:r w:rsidRPr="0010185C">
        <w:rPr>
          <w:rFonts w:ascii="Arial" w:hAnsi="Arial" w:cs="David"/>
          <w:sz w:val="24"/>
          <w:szCs w:val="24"/>
          <w:u w:val="none"/>
          <w:rtl/>
        </w:rPr>
        <w:t xml:space="preserve"> העלנו כאן מספר חלופות, מכיוון שכל הסיפור הזה לא היה</w:t>
      </w:r>
      <w:bookmarkStart w:id="15" w:name="_ETM_Q_159417"/>
      <w:bookmarkEnd w:id="15"/>
      <w:r w:rsidRPr="0010185C">
        <w:rPr>
          <w:rFonts w:ascii="Arial" w:hAnsi="Arial" w:cs="David"/>
          <w:sz w:val="24"/>
          <w:szCs w:val="24"/>
          <w:u w:val="none"/>
          <w:rtl/>
        </w:rPr>
        <w:t xml:space="preserve"> ברור לנו, היינו בהלם כשראינו את הצוואה, לא הבנו מה</w:t>
      </w:r>
      <w:bookmarkStart w:id="16" w:name="_ETM_Q_160078"/>
      <w:bookmarkEnd w:id="16"/>
      <w:r w:rsidRPr="0010185C">
        <w:rPr>
          <w:rFonts w:ascii="Arial" w:hAnsi="Arial" w:cs="David"/>
          <w:sz w:val="24"/>
          <w:szCs w:val="24"/>
          <w:u w:val="none"/>
          <w:rtl/>
        </w:rPr>
        <w:t xml:space="preserve"> סיבתה, מה גרם לזה וניסינו, אחרי שהתגברנו על ההלם,</w:t>
      </w:r>
      <w:bookmarkStart w:id="17" w:name="_ETM_Q_171727"/>
      <w:bookmarkEnd w:id="17"/>
      <w:r w:rsidRPr="0010185C">
        <w:rPr>
          <w:rFonts w:ascii="Arial" w:hAnsi="Arial" w:cs="David"/>
          <w:sz w:val="24"/>
          <w:szCs w:val="24"/>
          <w:u w:val="none"/>
          <w:rtl/>
        </w:rPr>
        <w:t xml:space="preserve"> ניסינו להעלות מספר חלופות איך אפשר להציע לתקן את הטעות</w:t>
      </w:r>
      <w:bookmarkStart w:id="18" w:name="_ETM_Q_177508"/>
      <w:bookmarkEnd w:id="18"/>
      <w:r w:rsidRPr="0010185C">
        <w:rPr>
          <w:rFonts w:ascii="Arial" w:hAnsi="Arial" w:cs="David"/>
          <w:sz w:val="24"/>
          <w:szCs w:val="24"/>
          <w:u w:val="none"/>
          <w:rtl/>
        </w:rPr>
        <w:t xml:space="preserve"> הזאתי שנעשתה, לדעתנו נעשתה פה טעות בוודאות. אז ניסינו</w:t>
      </w:r>
      <w:bookmarkStart w:id="19" w:name="_ETM_Q_180415"/>
      <w:bookmarkEnd w:id="19"/>
      <w:r w:rsidRPr="0010185C">
        <w:rPr>
          <w:rFonts w:ascii="Arial" w:hAnsi="Arial" w:cs="David"/>
          <w:sz w:val="24"/>
          <w:szCs w:val="24"/>
          <w:u w:val="none"/>
          <w:rtl/>
        </w:rPr>
        <w:t xml:space="preserve"> מספר חלופות ואמרנו, יכול להיות שבית המשפט יחשוב שאחת</w:t>
      </w:r>
      <w:bookmarkStart w:id="20" w:name="_ETM_Q_188095"/>
      <w:bookmarkEnd w:id="20"/>
      <w:r w:rsidRPr="0010185C">
        <w:rPr>
          <w:rFonts w:ascii="Arial" w:hAnsi="Arial" w:cs="David"/>
          <w:sz w:val="24"/>
          <w:szCs w:val="24"/>
          <w:u w:val="none"/>
          <w:rtl/>
        </w:rPr>
        <w:t xml:space="preserve"> יותר הוגנת מהשניה. אנחנו, הבסיס שלנו, הרעיון הראשוני שלנו הוא</w:t>
      </w:r>
      <w:bookmarkStart w:id="21" w:name="_ETM_Q_196611"/>
      <w:bookmarkEnd w:id="21"/>
      <w:r w:rsidRPr="0010185C">
        <w:rPr>
          <w:rFonts w:ascii="Arial" w:hAnsi="Arial" w:cs="David"/>
          <w:sz w:val="24"/>
          <w:szCs w:val="24"/>
          <w:u w:val="none"/>
          <w:rtl/>
        </w:rPr>
        <w:t xml:space="preserve"> כמו שאמרת בהתחלה. אנחנו חושבים שאבא שלי התכוון לדאוג למ</w:t>
      </w:r>
      <w:r w:rsidR="00D1358B">
        <w:rPr>
          <w:rFonts w:ascii="Arial" w:hAnsi="Arial" w:cs="David" w:hint="cs"/>
          <w:sz w:val="24"/>
          <w:szCs w:val="24"/>
          <w:u w:val="none"/>
          <w:rtl/>
        </w:rPr>
        <w:t>'</w:t>
      </w:r>
      <w:bookmarkStart w:id="22" w:name="_ETM_Q_203768"/>
      <w:bookmarkEnd w:id="22"/>
      <w:r w:rsidRPr="0010185C">
        <w:rPr>
          <w:rFonts w:ascii="Arial" w:hAnsi="Arial" w:cs="David"/>
          <w:sz w:val="24"/>
          <w:szCs w:val="24"/>
          <w:u w:val="none"/>
          <w:rtl/>
        </w:rPr>
        <w:t xml:space="preserve"> עד סוף חייה ולתת לה את </w:t>
      </w:r>
      <w:r w:rsidRPr="0010185C">
        <w:rPr>
          <w:rFonts w:ascii="Arial" w:hAnsi="Arial" w:cs="David"/>
          <w:sz w:val="24"/>
          <w:szCs w:val="24"/>
          <w:u w:val="none"/>
          <w:rtl/>
        </w:rPr>
        <w:lastRenderedPageBreak/>
        <w:t>כל מה שצריך על</w:t>
      </w:r>
      <w:bookmarkStart w:id="23" w:name="_ETM_Q_205318"/>
      <w:bookmarkEnd w:id="23"/>
      <w:r w:rsidRPr="0010185C">
        <w:rPr>
          <w:rFonts w:ascii="Arial" w:hAnsi="Arial" w:cs="David"/>
          <w:sz w:val="24"/>
          <w:szCs w:val="24"/>
          <w:u w:val="none"/>
          <w:rtl/>
        </w:rPr>
        <w:t xml:space="preserve"> מנת לספק לה חיים יפים וטובים עד חצי המלכות ויותר </w:t>
      </w:r>
      <w:bookmarkStart w:id="24" w:name="_ETM_Q_207076"/>
      <w:bookmarkEnd w:id="24"/>
      <w:r w:rsidRPr="0010185C">
        <w:rPr>
          <w:rFonts w:ascii="Arial" w:hAnsi="Arial" w:cs="David"/>
          <w:sz w:val="24"/>
          <w:szCs w:val="24"/>
          <w:u w:val="none"/>
          <w:rtl/>
        </w:rPr>
        <w:t xml:space="preserve">מחצי המלכות, אבל אנחנו חושבים שאחרי מותה, ולזה הוא, או </w:t>
      </w:r>
      <w:bookmarkStart w:id="25" w:name="_ETM_Q_215907"/>
      <w:bookmarkEnd w:id="25"/>
      <w:r w:rsidRPr="0010185C">
        <w:rPr>
          <w:rFonts w:ascii="Arial" w:hAnsi="Arial" w:cs="David"/>
          <w:sz w:val="24"/>
          <w:szCs w:val="24"/>
          <w:u w:val="none"/>
          <w:rtl/>
        </w:rPr>
        <w:t>שהוא לא הרחיק ראות עד כדי כך, או שהוא</w:t>
      </w:r>
      <w:bookmarkStart w:id="26" w:name="_ETM_Q_217664"/>
      <w:bookmarkEnd w:id="26"/>
      <w:r w:rsidRPr="0010185C">
        <w:rPr>
          <w:rFonts w:ascii="Arial" w:hAnsi="Arial" w:cs="David"/>
          <w:sz w:val="24"/>
          <w:szCs w:val="24"/>
          <w:u w:val="none"/>
          <w:rtl/>
        </w:rPr>
        <w:t xml:space="preserve"> הרחיק ראות אבל הוא לא תיעד את זה, אנחנו חושבים</w:t>
      </w:r>
      <w:bookmarkStart w:id="27" w:name="_ETM_Q_222524"/>
      <w:bookmarkEnd w:id="27"/>
      <w:r w:rsidRPr="0010185C">
        <w:rPr>
          <w:rFonts w:ascii="Arial" w:hAnsi="Arial" w:cs="David"/>
          <w:sz w:val="24"/>
          <w:szCs w:val="24"/>
          <w:u w:val="none"/>
          <w:rtl/>
        </w:rPr>
        <w:t xml:space="preserve"> שאחרי מותה הוא כן התכוון לדאוג גם לנו ולנכדנו. </w:t>
      </w:r>
    </w:p>
    <w:p w:rsidR="0010185C" w:rsidRPr="0010185C" w:rsidRDefault="0010185C" w:rsidP="0010185C">
      <w:pPr>
        <w:pStyle w:val="ae"/>
        <w:shd w:val="clear" w:color="auto" w:fill="auto"/>
        <w:spacing w:line="300" w:lineRule="atLeast"/>
        <w:ind w:left="2154" w:hanging="1474"/>
        <w:jc w:val="both"/>
        <w:rPr>
          <w:rFonts w:ascii="Arial" w:hAnsi="Arial" w:cs="David"/>
          <w:sz w:val="24"/>
          <w:szCs w:val="24"/>
          <w:u w:val="none"/>
          <w:rtl/>
        </w:rPr>
      </w:pPr>
      <w:r w:rsidRPr="0010185C">
        <w:rPr>
          <w:rFonts w:ascii="Arial" w:hAnsi="Arial" w:cs="David"/>
          <w:sz w:val="24"/>
          <w:szCs w:val="24"/>
          <w:u w:val="none"/>
          <w:rtl/>
        </w:rPr>
        <w:t>ש:</w:t>
      </w:r>
      <w:r w:rsidRPr="0010185C">
        <w:rPr>
          <w:rFonts w:ascii="Arial" w:hAnsi="Arial" w:cs="David"/>
          <w:sz w:val="24"/>
          <w:szCs w:val="24"/>
          <w:u w:val="none"/>
          <w:rtl/>
        </w:rPr>
        <w:tab/>
        <w:t>יפה.</w:t>
      </w:r>
      <w:bookmarkStart w:id="28" w:name="_ETM_Q_224734"/>
      <w:bookmarkEnd w:id="28"/>
      <w:r w:rsidRPr="0010185C">
        <w:rPr>
          <w:rFonts w:ascii="Arial" w:hAnsi="Arial" w:cs="David"/>
          <w:sz w:val="24"/>
          <w:szCs w:val="24"/>
          <w:u w:val="none"/>
          <w:rtl/>
        </w:rPr>
        <w:t xml:space="preserve"> אבל את גם לא יודעת אם הוא הרחיק ראות ולא</w:t>
      </w:r>
      <w:bookmarkStart w:id="29" w:name="_ETM_Q_230689"/>
      <w:bookmarkEnd w:id="29"/>
      <w:r w:rsidRPr="0010185C">
        <w:rPr>
          <w:rFonts w:ascii="Arial" w:hAnsi="Arial" w:cs="David"/>
          <w:sz w:val="24"/>
          <w:szCs w:val="24"/>
          <w:u w:val="none"/>
          <w:rtl/>
        </w:rPr>
        <w:t xml:space="preserve"> ידע מה לעשות עם זה או שהוא פשוט לא הרחיק</w:t>
      </w:r>
      <w:bookmarkStart w:id="30" w:name="_ETM_Q_231612"/>
      <w:bookmarkEnd w:id="30"/>
      <w:r w:rsidRPr="0010185C">
        <w:rPr>
          <w:rFonts w:ascii="Arial" w:hAnsi="Arial" w:cs="David"/>
          <w:sz w:val="24"/>
          <w:szCs w:val="24"/>
          <w:u w:val="none"/>
          <w:rtl/>
        </w:rPr>
        <w:t xml:space="preserve"> ראות?</w:t>
      </w:r>
    </w:p>
    <w:p w:rsidR="0010185C" w:rsidRPr="0010185C" w:rsidRDefault="0010185C" w:rsidP="0010185C">
      <w:pPr>
        <w:pStyle w:val="ae"/>
        <w:shd w:val="clear" w:color="auto" w:fill="auto"/>
        <w:spacing w:line="300" w:lineRule="atLeast"/>
        <w:ind w:left="2154" w:hanging="1474"/>
        <w:jc w:val="both"/>
        <w:rPr>
          <w:rFonts w:ascii="Arial" w:hAnsi="Arial" w:cs="David"/>
          <w:sz w:val="24"/>
          <w:szCs w:val="24"/>
          <w:u w:val="none"/>
          <w:rtl/>
        </w:rPr>
      </w:pPr>
      <w:r w:rsidRPr="0010185C">
        <w:rPr>
          <w:rFonts w:ascii="Arial" w:hAnsi="Arial" w:cs="David"/>
          <w:sz w:val="24"/>
          <w:szCs w:val="24"/>
          <w:u w:val="none"/>
          <w:rtl/>
        </w:rPr>
        <w:t>ת:</w:t>
      </w:r>
      <w:r w:rsidRPr="0010185C">
        <w:rPr>
          <w:rFonts w:ascii="Arial" w:hAnsi="Arial" w:cs="David"/>
          <w:sz w:val="24"/>
          <w:szCs w:val="24"/>
          <w:u w:val="none"/>
          <w:rtl/>
        </w:rPr>
        <w:tab/>
        <w:t>אנחנו לא דיברנו איתו על ענייני צוואות אז אני באמת</w:t>
      </w:r>
      <w:bookmarkStart w:id="31" w:name="_ETM_Q_238176"/>
      <w:bookmarkEnd w:id="31"/>
      <w:r w:rsidRPr="0010185C">
        <w:rPr>
          <w:rFonts w:ascii="Arial" w:hAnsi="Arial" w:cs="David"/>
          <w:sz w:val="24"/>
          <w:szCs w:val="24"/>
          <w:u w:val="none"/>
          <w:rtl/>
        </w:rPr>
        <w:t xml:space="preserve"> לא יודעת אבל אנחנו, אחרי שהיינו, חווינו את ההלם</w:t>
      </w:r>
      <w:bookmarkStart w:id="32" w:name="_ETM_Q_241135"/>
      <w:bookmarkEnd w:id="32"/>
      <w:r w:rsidRPr="0010185C">
        <w:rPr>
          <w:rFonts w:ascii="Arial" w:hAnsi="Arial" w:cs="David"/>
          <w:sz w:val="24"/>
          <w:szCs w:val="24"/>
          <w:u w:val="none"/>
          <w:rtl/>
        </w:rPr>
        <w:t xml:space="preserve"> הראשוני מהצוואה הזו, אז אתה מנסה להבין איך זה יכול </w:t>
      </w:r>
      <w:bookmarkStart w:id="33" w:name="_ETM_Q_249129"/>
      <w:bookmarkEnd w:id="33"/>
      <w:r w:rsidRPr="0010185C">
        <w:rPr>
          <w:rFonts w:ascii="Arial" w:hAnsi="Arial" w:cs="David"/>
          <w:sz w:val="24"/>
          <w:szCs w:val="24"/>
          <w:u w:val="none"/>
          <w:rtl/>
        </w:rPr>
        <w:t>היה להיות, מה, זה לא מסתדר עם כל מה שהיה</w:t>
      </w:r>
      <w:bookmarkStart w:id="34" w:name="_ETM_Q_253361"/>
      <w:bookmarkEnd w:id="34"/>
      <w:r w:rsidRPr="0010185C">
        <w:rPr>
          <w:rFonts w:ascii="Arial" w:hAnsi="Arial" w:cs="David"/>
          <w:sz w:val="24"/>
          <w:szCs w:val="24"/>
          <w:u w:val="none"/>
          <w:rtl/>
        </w:rPr>
        <w:t xml:space="preserve"> כל החיים, ואבא שלי לא היה בן אדם צבוע,</w:t>
      </w:r>
      <w:bookmarkStart w:id="35" w:name="_ETM_Q_255170"/>
      <w:bookmarkEnd w:id="35"/>
      <w:r w:rsidRPr="0010185C">
        <w:rPr>
          <w:rFonts w:ascii="Arial" w:hAnsi="Arial" w:cs="David"/>
          <w:sz w:val="24"/>
          <w:szCs w:val="24"/>
          <w:u w:val="none"/>
          <w:rtl/>
        </w:rPr>
        <w:t xml:space="preserve"> הוא לא היה מסוגל לעשות הצגה של אבא אוהב וסבא</w:t>
      </w:r>
      <w:bookmarkStart w:id="36" w:name="_ETM_Q_260552"/>
      <w:bookmarkEnd w:id="36"/>
      <w:r w:rsidRPr="0010185C">
        <w:rPr>
          <w:rFonts w:ascii="Arial" w:hAnsi="Arial" w:cs="David"/>
          <w:sz w:val="24"/>
          <w:szCs w:val="24"/>
          <w:u w:val="none"/>
          <w:rtl/>
        </w:rPr>
        <w:t xml:space="preserve"> אוהב כל החיים במשך עשרות שנים ואחר כך פתאום לתקוע</w:t>
      </w:r>
      <w:bookmarkStart w:id="37" w:name="_ETM_Q_261161"/>
      <w:bookmarkEnd w:id="37"/>
      <w:r w:rsidRPr="0010185C">
        <w:rPr>
          <w:rFonts w:ascii="Arial" w:hAnsi="Arial" w:cs="David"/>
          <w:sz w:val="24"/>
          <w:szCs w:val="24"/>
          <w:u w:val="none"/>
          <w:rtl/>
        </w:rPr>
        <w:t xml:space="preserve"> סכין, הוא לא היה כזה. הוא היה בן אדם של</w:t>
      </w:r>
      <w:bookmarkStart w:id="38" w:name="_ETM_Q_266020"/>
      <w:bookmarkEnd w:id="38"/>
      <w:r w:rsidRPr="0010185C">
        <w:rPr>
          <w:rFonts w:ascii="Arial" w:hAnsi="Arial" w:cs="David"/>
          <w:sz w:val="24"/>
          <w:szCs w:val="24"/>
          <w:u w:val="none"/>
          <w:rtl/>
        </w:rPr>
        <w:t xml:space="preserve"> אמת, בן אדם שתוכו כברו ואנחנו היינו בהלם ולא הבנו </w:t>
      </w:r>
      <w:bookmarkStart w:id="39" w:name="_ETM_Q_274222"/>
      <w:bookmarkEnd w:id="39"/>
      <w:r w:rsidRPr="0010185C">
        <w:rPr>
          <w:rFonts w:ascii="Arial" w:hAnsi="Arial" w:cs="David"/>
          <w:sz w:val="24"/>
          <w:szCs w:val="24"/>
          <w:u w:val="none"/>
          <w:rtl/>
        </w:rPr>
        <w:t xml:space="preserve">איך ייתכן הדבר הזה וניסינו למצוא לזה פתרונות. </w:t>
      </w:r>
    </w:p>
    <w:p w:rsidR="0010185C" w:rsidRPr="0010185C" w:rsidRDefault="0010185C" w:rsidP="0010185C">
      <w:pPr>
        <w:pStyle w:val="ae"/>
        <w:shd w:val="clear" w:color="auto" w:fill="auto"/>
        <w:spacing w:line="300" w:lineRule="atLeast"/>
        <w:ind w:left="2154" w:hanging="1474"/>
        <w:jc w:val="both"/>
        <w:rPr>
          <w:rFonts w:ascii="Arial" w:hAnsi="Arial" w:cs="David"/>
          <w:sz w:val="24"/>
          <w:szCs w:val="24"/>
          <w:u w:val="none"/>
          <w:rtl/>
        </w:rPr>
      </w:pPr>
      <w:r w:rsidRPr="0010185C">
        <w:rPr>
          <w:rFonts w:ascii="Arial" w:hAnsi="Arial" w:cs="David"/>
          <w:sz w:val="24"/>
          <w:szCs w:val="24"/>
          <w:u w:val="none"/>
          <w:rtl/>
        </w:rPr>
        <w:t>ש:</w:t>
      </w:r>
      <w:r w:rsidRPr="0010185C">
        <w:rPr>
          <w:rFonts w:ascii="Arial" w:hAnsi="Arial" w:cs="David"/>
          <w:sz w:val="24"/>
          <w:szCs w:val="24"/>
          <w:u w:val="none"/>
          <w:rtl/>
        </w:rPr>
        <w:tab/>
        <w:t>הבנתי. אז</w:t>
      </w:r>
      <w:bookmarkStart w:id="40" w:name="_ETM_Q_277233"/>
      <w:bookmarkEnd w:id="40"/>
      <w:r w:rsidRPr="0010185C">
        <w:rPr>
          <w:rFonts w:ascii="Arial" w:hAnsi="Arial" w:cs="David"/>
          <w:sz w:val="24"/>
          <w:szCs w:val="24"/>
          <w:u w:val="none"/>
          <w:rtl/>
        </w:rPr>
        <w:t xml:space="preserve"> הצעתם כמה פתרונות אפשריים שאת לא יודעת מה מהם מבוסס</w:t>
      </w:r>
      <w:bookmarkStart w:id="41" w:name="_ETM_Q_282876"/>
      <w:bookmarkEnd w:id="41"/>
      <w:r w:rsidRPr="0010185C">
        <w:rPr>
          <w:rFonts w:ascii="Arial" w:hAnsi="Arial" w:cs="David"/>
          <w:sz w:val="24"/>
          <w:szCs w:val="24"/>
          <w:u w:val="none"/>
          <w:rtl/>
        </w:rPr>
        <w:t xml:space="preserve"> על הרצון של אביך אבל את מציעה שאולי בית המשפט</w:t>
      </w:r>
      <w:bookmarkStart w:id="42" w:name="_ETM_Q_282962"/>
      <w:bookmarkEnd w:id="42"/>
      <w:r w:rsidRPr="0010185C">
        <w:rPr>
          <w:rFonts w:ascii="Arial" w:hAnsi="Arial" w:cs="David"/>
          <w:sz w:val="24"/>
          <w:szCs w:val="24"/>
          <w:u w:val="none"/>
          <w:rtl/>
        </w:rPr>
        <w:t xml:space="preserve"> יבחר אחד מהפתרונות האלה.</w:t>
      </w:r>
    </w:p>
    <w:p w:rsidR="0010185C" w:rsidRDefault="0010185C" w:rsidP="0010185C">
      <w:pPr>
        <w:pStyle w:val="ae"/>
        <w:shd w:val="clear" w:color="auto" w:fill="auto"/>
        <w:spacing w:line="300" w:lineRule="atLeast"/>
        <w:ind w:left="2154" w:hanging="1474"/>
        <w:jc w:val="both"/>
        <w:rPr>
          <w:rFonts w:ascii="Arial" w:hAnsi="Arial" w:cs="David"/>
          <w:b w:val="0"/>
          <w:bCs w:val="0"/>
          <w:sz w:val="24"/>
          <w:szCs w:val="24"/>
          <w:u w:val="none"/>
          <w:rtl/>
        </w:rPr>
      </w:pPr>
      <w:r w:rsidRPr="0010185C">
        <w:rPr>
          <w:rFonts w:ascii="Arial" w:hAnsi="Arial" w:cs="David"/>
          <w:sz w:val="24"/>
          <w:szCs w:val="24"/>
          <w:u w:val="none"/>
          <w:rtl/>
        </w:rPr>
        <w:t>ת:</w:t>
      </w:r>
      <w:r w:rsidRPr="0010185C">
        <w:rPr>
          <w:rFonts w:ascii="Arial" w:hAnsi="Arial" w:cs="David"/>
          <w:sz w:val="24"/>
          <w:szCs w:val="24"/>
          <w:u w:val="none"/>
          <w:rtl/>
        </w:rPr>
        <w:tab/>
        <w:t>בדיוק</w:t>
      </w:r>
      <w:r>
        <w:rPr>
          <w:rFonts w:ascii="Arial" w:hAnsi="Arial" w:cs="David" w:hint="cs"/>
          <w:sz w:val="24"/>
          <w:szCs w:val="24"/>
          <w:u w:val="none"/>
          <w:rtl/>
        </w:rPr>
        <w:t xml:space="preserve">" </w:t>
      </w:r>
      <w:r w:rsidRPr="0010185C">
        <w:rPr>
          <w:rFonts w:ascii="Arial" w:hAnsi="Arial" w:cs="David" w:hint="cs"/>
          <w:b w:val="0"/>
          <w:bCs w:val="0"/>
          <w:sz w:val="24"/>
          <w:szCs w:val="24"/>
          <w:u w:val="none"/>
          <w:rtl/>
        </w:rPr>
        <w:t>(עמ' 55, ש' 15- עמ' 6, ש' 16)</w:t>
      </w:r>
      <w:r w:rsidRPr="0010185C">
        <w:rPr>
          <w:rFonts w:ascii="Arial" w:hAnsi="Arial" w:cs="David"/>
          <w:b w:val="0"/>
          <w:bCs w:val="0"/>
          <w:sz w:val="24"/>
          <w:szCs w:val="24"/>
          <w:u w:val="none"/>
          <w:rtl/>
        </w:rPr>
        <w:t>.</w:t>
      </w:r>
      <w:r>
        <w:rPr>
          <w:rFonts w:ascii="Arial" w:hAnsi="Arial" w:cs="David"/>
          <w:b w:val="0"/>
          <w:bCs w:val="0"/>
          <w:sz w:val="24"/>
          <w:szCs w:val="24"/>
          <w:u w:val="none"/>
          <w:rtl/>
        </w:rPr>
        <w:t xml:space="preserve"> </w:t>
      </w:r>
    </w:p>
    <w:p w:rsidR="0010185C" w:rsidRDefault="0010185C" w:rsidP="0010185C">
      <w:pPr>
        <w:pStyle w:val="ad"/>
        <w:rPr>
          <w:rtl/>
        </w:rPr>
      </w:pPr>
    </w:p>
    <w:p w:rsidR="00704835" w:rsidRDefault="00C877A4" w:rsidP="00090302">
      <w:pPr>
        <w:numPr>
          <w:ilvl w:val="0"/>
          <w:numId w:val="3"/>
        </w:numPr>
        <w:spacing w:line="360" w:lineRule="auto"/>
        <w:ind w:left="680" w:hanging="680"/>
        <w:jc w:val="both"/>
      </w:pPr>
      <w:r>
        <w:rPr>
          <w:rFonts w:hint="cs"/>
          <w:rtl/>
        </w:rPr>
        <w:t xml:space="preserve">על כן, </w:t>
      </w:r>
      <w:r w:rsidR="00090302">
        <w:rPr>
          <w:rFonts w:hint="cs"/>
          <w:rtl/>
        </w:rPr>
        <w:t>נוכח קשיים</w:t>
      </w:r>
      <w:r w:rsidR="00704835">
        <w:rPr>
          <w:rFonts w:hint="cs"/>
          <w:rtl/>
        </w:rPr>
        <w:t xml:space="preserve"> ראייתי</w:t>
      </w:r>
      <w:r w:rsidR="00090302">
        <w:rPr>
          <w:rFonts w:hint="cs"/>
          <w:rtl/>
        </w:rPr>
        <w:t xml:space="preserve">ים אלו ובשים לב לאמור בצוואה, </w:t>
      </w:r>
      <w:r w:rsidR="00704835">
        <w:rPr>
          <w:rFonts w:hint="cs"/>
          <w:rtl/>
        </w:rPr>
        <w:t xml:space="preserve"> יש ל</w:t>
      </w:r>
      <w:r w:rsidR="0078326D">
        <w:rPr>
          <w:rFonts w:hint="cs"/>
          <w:rtl/>
        </w:rPr>
        <w:t xml:space="preserve">בחון את </w:t>
      </w:r>
      <w:r w:rsidR="00704835">
        <w:rPr>
          <w:rFonts w:hint="cs"/>
          <w:rtl/>
        </w:rPr>
        <w:t>טענות ה</w:t>
      </w:r>
      <w:r w:rsidR="00090302">
        <w:rPr>
          <w:rFonts w:hint="cs"/>
          <w:rtl/>
        </w:rPr>
        <w:t>נתבעים בכתב ההתנגדות מטעמם</w:t>
      </w:r>
      <w:r w:rsidR="00704835">
        <w:rPr>
          <w:rFonts w:hint="cs"/>
          <w:rtl/>
        </w:rPr>
        <w:t xml:space="preserve"> בזהירות רבה. </w:t>
      </w:r>
    </w:p>
    <w:p w:rsidR="00704835" w:rsidRDefault="00704835" w:rsidP="00704835">
      <w:pPr>
        <w:spacing w:line="360" w:lineRule="auto"/>
        <w:jc w:val="both"/>
        <w:rPr>
          <w:rtl/>
        </w:rPr>
      </w:pPr>
    </w:p>
    <w:p w:rsidR="00704835" w:rsidRPr="0055085F" w:rsidRDefault="00704835" w:rsidP="00704835">
      <w:pPr>
        <w:spacing w:line="360" w:lineRule="auto"/>
        <w:ind w:left="40"/>
        <w:rPr>
          <w:noProof w:val="0"/>
          <w:rtl/>
        </w:rPr>
      </w:pPr>
      <w:r>
        <w:rPr>
          <w:rFonts w:hint="cs"/>
          <w:b/>
          <w:bCs/>
          <w:noProof w:val="0"/>
          <w:u w:val="single"/>
          <w:rtl/>
        </w:rPr>
        <w:t xml:space="preserve">סעיף 42 לחוק הירושה </w:t>
      </w:r>
      <w:r>
        <w:rPr>
          <w:b/>
          <w:bCs/>
          <w:noProof w:val="0"/>
          <w:u w:val="single"/>
          <w:rtl/>
        </w:rPr>
        <w:t>–</w:t>
      </w:r>
      <w:r>
        <w:rPr>
          <w:rFonts w:hint="cs"/>
          <w:b/>
          <w:bCs/>
          <w:noProof w:val="0"/>
          <w:u w:val="single"/>
          <w:rtl/>
        </w:rPr>
        <w:t xml:space="preserve"> יורש אחר יורש - טענת ה"</w:t>
      </w:r>
      <w:r w:rsidRPr="006F0B01">
        <w:rPr>
          <w:rFonts w:hint="cs"/>
          <w:b/>
          <w:bCs/>
          <w:noProof w:val="0"/>
          <w:u w:val="single"/>
          <w:rtl/>
        </w:rPr>
        <w:t>טעות</w:t>
      </w:r>
      <w:r>
        <w:rPr>
          <w:rFonts w:hint="cs"/>
          <w:b/>
          <w:bCs/>
          <w:noProof w:val="0"/>
          <w:u w:val="single"/>
          <w:rtl/>
        </w:rPr>
        <w:t>"</w:t>
      </w:r>
      <w:r w:rsidRPr="0055085F">
        <w:rPr>
          <w:noProof w:val="0"/>
          <w:rtl/>
        </w:rPr>
        <w:t>:</w:t>
      </w:r>
    </w:p>
    <w:p w:rsidR="00704835" w:rsidRPr="0055085F" w:rsidRDefault="00704835" w:rsidP="00704835">
      <w:pPr>
        <w:spacing w:line="360" w:lineRule="auto"/>
        <w:ind w:left="680"/>
        <w:contextualSpacing/>
        <w:jc w:val="both"/>
        <w:rPr>
          <w:noProof w:val="0"/>
          <w:sz w:val="16"/>
          <w:szCs w:val="16"/>
        </w:rPr>
      </w:pPr>
    </w:p>
    <w:p w:rsidR="00704835" w:rsidRDefault="00704835" w:rsidP="00704835">
      <w:pPr>
        <w:numPr>
          <w:ilvl w:val="0"/>
          <w:numId w:val="3"/>
        </w:numPr>
        <w:spacing w:line="360" w:lineRule="auto"/>
        <w:ind w:left="680" w:hanging="680"/>
        <w:contextualSpacing/>
        <w:jc w:val="both"/>
        <w:rPr>
          <w:noProof w:val="0"/>
        </w:rPr>
      </w:pPr>
      <w:r w:rsidRPr="00F5256F">
        <w:rPr>
          <w:rFonts w:ascii="David" w:hAnsi="David"/>
          <w:rtl/>
        </w:rPr>
        <w:t>סעיף 42(א) לחוק הירושה קובע הוראת "יורש אחר יורש" לפיה "</w:t>
      </w:r>
      <w:r w:rsidRPr="00F5256F">
        <w:rPr>
          <w:rFonts w:ascii="David" w:hAnsi="David"/>
          <w:b/>
          <w:bCs/>
          <w:rtl/>
        </w:rPr>
        <w:t>המצווה רשאי לצוות לשניים על מנת שיזכה השני אחרי שזכה הראשון</w:t>
      </w:r>
      <w:r>
        <w:rPr>
          <w:rFonts w:ascii="David" w:hAnsi="David" w:hint="cs"/>
          <w:b/>
          <w:bCs/>
          <w:rtl/>
        </w:rPr>
        <w:t>; השני יזכה במות הראשון או בהתקיים תנאי או בהגיע המועד שנקבע לכך בצוואה, והכל לפי המוקדם יותר</w:t>
      </w:r>
      <w:r w:rsidRPr="00F5256F">
        <w:rPr>
          <w:rFonts w:ascii="David" w:hAnsi="David" w:hint="cs"/>
          <w:rtl/>
        </w:rPr>
        <w:t>".</w:t>
      </w:r>
      <w:r w:rsidRPr="00F5256F">
        <w:rPr>
          <w:rFonts w:ascii="David" w:hAnsi="David"/>
          <w:b/>
          <w:bCs/>
          <w:rtl/>
        </w:rPr>
        <w:t xml:space="preserve"> </w:t>
      </w:r>
    </w:p>
    <w:p w:rsidR="00704835" w:rsidRPr="007F7498" w:rsidRDefault="00704835" w:rsidP="00704835">
      <w:pPr>
        <w:spacing w:line="360" w:lineRule="auto"/>
        <w:ind w:left="680"/>
        <w:contextualSpacing/>
        <w:jc w:val="both"/>
        <w:rPr>
          <w:noProof w:val="0"/>
          <w:sz w:val="16"/>
          <w:szCs w:val="16"/>
        </w:rPr>
      </w:pPr>
    </w:p>
    <w:p w:rsidR="00704835" w:rsidRPr="008D4361" w:rsidRDefault="00704835" w:rsidP="00D1358B">
      <w:pPr>
        <w:numPr>
          <w:ilvl w:val="0"/>
          <w:numId w:val="3"/>
        </w:numPr>
        <w:spacing w:line="360" w:lineRule="auto"/>
        <w:ind w:left="680" w:hanging="680"/>
        <w:contextualSpacing/>
        <w:jc w:val="both"/>
        <w:rPr>
          <w:noProof w:val="0"/>
        </w:rPr>
      </w:pPr>
      <w:r w:rsidRPr="003E2B0D">
        <w:rPr>
          <w:rFonts w:ascii="David" w:hAnsi="David" w:hint="cs"/>
          <w:rtl/>
        </w:rPr>
        <w:t xml:space="preserve">לטענת הנתבעים, הצוואה נערכה בשל טעות של המנוח אשר לא כלל את </w:t>
      </w:r>
      <w:r w:rsidRPr="004C2B4A">
        <w:rPr>
          <w:rFonts w:ascii="David" w:hAnsi="David"/>
          <w:rtl/>
        </w:rPr>
        <w:t>הוראת "יורש אחר יורש"</w:t>
      </w:r>
      <w:r w:rsidRPr="004C2B4A">
        <w:rPr>
          <w:rFonts w:ascii="David" w:hAnsi="David" w:hint="cs"/>
          <w:rtl/>
        </w:rPr>
        <w:t>,</w:t>
      </w:r>
      <w:r>
        <w:rPr>
          <w:rFonts w:ascii="David" w:hAnsi="David" w:hint="cs"/>
          <w:rtl/>
        </w:rPr>
        <w:t xml:space="preserve"> ועל כן עותרים הנתבעים לתקן את הטעות באופן שיוסף לסיפת סעיף 2 לצוואה המשפט "</w:t>
      </w:r>
      <w:r w:rsidR="00D1358B">
        <w:rPr>
          <w:rFonts w:ascii="David" w:hAnsi="David" w:hint="cs"/>
          <w:b/>
          <w:bCs/>
          <w:rtl/>
        </w:rPr>
        <w:t>ולאחר מותה של מ'</w:t>
      </w:r>
      <w:r w:rsidRPr="007F7498">
        <w:rPr>
          <w:rFonts w:ascii="David" w:hAnsi="David" w:hint="cs"/>
          <w:b/>
          <w:bCs/>
          <w:rtl/>
        </w:rPr>
        <w:t xml:space="preserve"> יירשו את עזבוני יורשיי החוקיים</w:t>
      </w:r>
      <w:r>
        <w:rPr>
          <w:rFonts w:ascii="David" w:hAnsi="David" w:hint="cs"/>
          <w:rtl/>
        </w:rPr>
        <w:t>"</w:t>
      </w:r>
      <w:r w:rsidR="00090302">
        <w:rPr>
          <w:rFonts w:ascii="David" w:hAnsi="David" w:hint="cs"/>
          <w:rtl/>
        </w:rPr>
        <w:t>,</w:t>
      </w:r>
      <w:r>
        <w:rPr>
          <w:rFonts w:ascii="David" w:hAnsi="David" w:hint="cs"/>
          <w:rtl/>
        </w:rPr>
        <w:t xml:space="preserve"> כך תהא התובעת היורשת הראשונה ושלושת ילדיו של המנוח, הנתבעים 1-3, היורשים השניים כקבוע בסעיף 42 לחוק הירושה.</w:t>
      </w:r>
    </w:p>
    <w:p w:rsidR="00704835" w:rsidRDefault="00704835" w:rsidP="00704835">
      <w:pPr>
        <w:pStyle w:val="ad"/>
        <w:rPr>
          <w:b/>
          <w:bCs/>
          <w:noProof w:val="0"/>
          <w:u w:val="single"/>
          <w:rtl/>
        </w:rPr>
      </w:pPr>
    </w:p>
    <w:p w:rsidR="00704835" w:rsidRDefault="00704835" w:rsidP="00704835">
      <w:pPr>
        <w:pStyle w:val="2"/>
        <w:spacing w:line="360" w:lineRule="auto"/>
        <w:ind w:left="0"/>
        <w:jc w:val="both"/>
        <w:rPr>
          <w:rFonts w:ascii="Arial" w:hAnsi="Arial"/>
          <w:noProof w:val="0"/>
          <w:rtl/>
        </w:rPr>
      </w:pPr>
      <w:r w:rsidRPr="008D4361">
        <w:rPr>
          <w:rFonts w:ascii="David" w:hAnsi="David"/>
          <w:b/>
          <w:bCs/>
          <w:u w:val="single"/>
          <w:rtl/>
        </w:rPr>
        <w:t>סוגיית הטעות</w:t>
      </w:r>
      <w:r>
        <w:rPr>
          <w:rFonts w:ascii="David" w:hAnsi="David" w:hint="cs"/>
          <w:b/>
          <w:bCs/>
          <w:u w:val="single"/>
          <w:rtl/>
        </w:rPr>
        <w:t xml:space="preserve"> בצוואה</w:t>
      </w:r>
      <w:r w:rsidR="00F033E5">
        <w:rPr>
          <w:rFonts w:ascii="Arial" w:hAnsi="Arial" w:hint="cs"/>
          <w:noProof w:val="0"/>
          <w:rtl/>
        </w:rPr>
        <w:t>:</w:t>
      </w:r>
    </w:p>
    <w:p w:rsidR="00704835" w:rsidRPr="00A85580" w:rsidRDefault="00704835" w:rsidP="00704835">
      <w:pPr>
        <w:pStyle w:val="2"/>
        <w:spacing w:line="360" w:lineRule="auto"/>
        <w:ind w:left="0"/>
        <w:jc w:val="both"/>
        <w:rPr>
          <w:rFonts w:ascii="Arial" w:hAnsi="Arial"/>
          <w:noProof w:val="0"/>
          <w:sz w:val="16"/>
          <w:szCs w:val="16"/>
        </w:rPr>
      </w:pPr>
    </w:p>
    <w:p w:rsidR="00704835" w:rsidRPr="00036B5F" w:rsidRDefault="00704835" w:rsidP="00772713">
      <w:pPr>
        <w:pStyle w:val="2"/>
        <w:numPr>
          <w:ilvl w:val="0"/>
          <w:numId w:val="3"/>
        </w:numPr>
        <w:spacing w:line="360" w:lineRule="auto"/>
        <w:ind w:left="680" w:hanging="680"/>
        <w:jc w:val="both"/>
        <w:rPr>
          <w:rFonts w:ascii="Arial" w:hAnsi="Arial"/>
          <w:noProof w:val="0"/>
        </w:rPr>
      </w:pPr>
      <w:r w:rsidRPr="00036B5F">
        <w:rPr>
          <w:rFonts w:ascii="David" w:hAnsi="David" w:hint="cs"/>
          <w:rtl/>
        </w:rPr>
        <w:t>ב</w:t>
      </w:r>
      <w:r w:rsidR="00772713">
        <w:rPr>
          <w:rFonts w:ascii="David" w:hAnsi="David" w:hint="cs"/>
          <w:rtl/>
        </w:rPr>
        <w:t xml:space="preserve">מקרה דנן, </w:t>
      </w:r>
      <w:r w:rsidRPr="00036B5F">
        <w:rPr>
          <w:rFonts w:ascii="David" w:hAnsi="David"/>
          <w:rtl/>
        </w:rPr>
        <w:t xml:space="preserve">השאלה </w:t>
      </w:r>
      <w:r w:rsidR="00772713">
        <w:rPr>
          <w:rFonts w:ascii="David" w:hAnsi="David" w:hint="cs"/>
          <w:rtl/>
        </w:rPr>
        <w:t xml:space="preserve">שמחלוקת </w:t>
      </w:r>
      <w:r w:rsidRPr="00036B5F">
        <w:rPr>
          <w:rFonts w:ascii="David" w:hAnsi="David"/>
          <w:rtl/>
        </w:rPr>
        <w:t xml:space="preserve">אינה </w:t>
      </w:r>
      <w:r>
        <w:rPr>
          <w:rFonts w:ascii="David" w:hAnsi="David" w:hint="cs"/>
          <w:rtl/>
        </w:rPr>
        <w:t xml:space="preserve">שאלה של </w:t>
      </w:r>
      <w:r w:rsidRPr="00036B5F">
        <w:rPr>
          <w:rFonts w:ascii="David" w:hAnsi="David"/>
          <w:rtl/>
        </w:rPr>
        <w:t>פרשנות הצוואה</w:t>
      </w:r>
      <w:r>
        <w:rPr>
          <w:rFonts w:ascii="David" w:hAnsi="David" w:hint="cs"/>
          <w:rtl/>
        </w:rPr>
        <w:t xml:space="preserve"> שכן </w:t>
      </w:r>
      <w:r w:rsidRPr="00036B5F">
        <w:rPr>
          <w:rFonts w:ascii="David" w:hAnsi="David"/>
          <w:rtl/>
        </w:rPr>
        <w:t xml:space="preserve">הצוואה </w:t>
      </w:r>
      <w:r>
        <w:rPr>
          <w:rFonts w:ascii="David" w:hAnsi="David" w:hint="cs"/>
          <w:rtl/>
        </w:rPr>
        <w:t xml:space="preserve">הינה </w:t>
      </w:r>
      <w:r w:rsidRPr="00036B5F">
        <w:rPr>
          <w:rFonts w:ascii="David" w:hAnsi="David"/>
          <w:rtl/>
        </w:rPr>
        <w:t>ברורה ואינה מעוררת כל בעיה פרשנית, השאלה היא האם מה שכתוב ב</w:t>
      </w:r>
      <w:r w:rsidR="00772713">
        <w:rPr>
          <w:rFonts w:ascii="David" w:hAnsi="David" w:hint="cs"/>
          <w:rtl/>
        </w:rPr>
        <w:t>צוואה</w:t>
      </w:r>
      <w:r w:rsidRPr="00036B5F">
        <w:rPr>
          <w:rFonts w:ascii="David" w:hAnsi="David"/>
          <w:rtl/>
        </w:rPr>
        <w:t xml:space="preserve"> משקף את רצון המנוח או שמא טעה המנוח בניסוח הצוואה באופן שמה שכתוב בצוואה אינו משקף את אומד דעת</w:t>
      </w:r>
      <w:r w:rsidRPr="00036B5F">
        <w:rPr>
          <w:rFonts w:ascii="David" w:hAnsi="David" w:hint="cs"/>
          <w:rtl/>
        </w:rPr>
        <w:t>ו.</w:t>
      </w:r>
    </w:p>
    <w:p w:rsidR="00704835" w:rsidRDefault="00704835" w:rsidP="00704835">
      <w:pPr>
        <w:pStyle w:val="ad"/>
        <w:rPr>
          <w:rFonts w:ascii="David" w:hAnsi="David"/>
          <w:rtl/>
        </w:rPr>
      </w:pPr>
    </w:p>
    <w:p w:rsidR="00704835" w:rsidRDefault="00704835" w:rsidP="00704835">
      <w:pPr>
        <w:pStyle w:val="2"/>
        <w:numPr>
          <w:ilvl w:val="0"/>
          <w:numId w:val="3"/>
        </w:numPr>
        <w:spacing w:line="360" w:lineRule="auto"/>
        <w:ind w:left="680" w:hanging="680"/>
        <w:jc w:val="both"/>
        <w:rPr>
          <w:rFonts w:ascii="David" w:hAnsi="David"/>
        </w:rPr>
      </w:pPr>
      <w:r w:rsidRPr="00036B5F">
        <w:rPr>
          <w:rFonts w:ascii="David" w:hAnsi="David"/>
          <w:rtl/>
        </w:rPr>
        <w:t>ב</w:t>
      </w:r>
      <w:hyperlink r:id="rId9" w:history="1">
        <w:r w:rsidRPr="00036B5F">
          <w:rPr>
            <w:rStyle w:val="Hyperlink"/>
            <w:rFonts w:ascii="David" w:hAnsi="David"/>
            <w:color w:val="auto"/>
            <w:u w:val="none"/>
            <w:rtl/>
          </w:rPr>
          <w:t>חוק הירושה</w:t>
        </w:r>
      </w:hyperlink>
      <w:r w:rsidRPr="00036B5F">
        <w:rPr>
          <w:rFonts w:ascii="David" w:hAnsi="David"/>
          <w:rtl/>
        </w:rPr>
        <w:t xml:space="preserve"> נקבעו הוראות מפורשות המאפשרות לבית המשפט לתקן טעויות שנתגלו בצוואה. </w:t>
      </w:r>
    </w:p>
    <w:p w:rsidR="00704835" w:rsidRDefault="00704835" w:rsidP="00704835">
      <w:pPr>
        <w:pStyle w:val="ad"/>
        <w:rPr>
          <w:rFonts w:ascii="David" w:hAnsi="David"/>
          <w:rtl/>
        </w:rPr>
      </w:pPr>
    </w:p>
    <w:p w:rsidR="00704835" w:rsidRPr="00036B5F" w:rsidRDefault="00704835" w:rsidP="00704835">
      <w:pPr>
        <w:pStyle w:val="2"/>
        <w:numPr>
          <w:ilvl w:val="0"/>
          <w:numId w:val="3"/>
        </w:numPr>
        <w:spacing w:line="360" w:lineRule="auto"/>
        <w:ind w:left="680" w:hanging="680"/>
        <w:jc w:val="both"/>
        <w:rPr>
          <w:rFonts w:ascii="David" w:hAnsi="David"/>
          <w:rtl/>
        </w:rPr>
      </w:pPr>
      <w:r w:rsidRPr="00036B5F">
        <w:rPr>
          <w:rFonts w:ascii="David" w:hAnsi="David" w:hint="cs"/>
          <w:rtl/>
        </w:rPr>
        <w:lastRenderedPageBreak/>
        <w:t xml:space="preserve">סעיף </w:t>
      </w:r>
      <w:hyperlink r:id="rId10" w:history="1">
        <w:r w:rsidRPr="00036B5F">
          <w:rPr>
            <w:rStyle w:val="Hyperlink"/>
            <w:rFonts w:ascii="David" w:hAnsi="David"/>
            <w:color w:val="auto"/>
            <w:u w:val="none"/>
            <w:rtl/>
          </w:rPr>
          <w:t>30 (ב)</w:t>
        </w:r>
      </w:hyperlink>
      <w:r w:rsidRPr="00036B5F">
        <w:rPr>
          <w:rFonts w:ascii="David" w:hAnsi="David"/>
          <w:rtl/>
        </w:rPr>
        <w:t xml:space="preserve"> </w:t>
      </w:r>
      <w:r w:rsidRPr="00036B5F">
        <w:rPr>
          <w:rFonts w:ascii="David" w:hAnsi="David" w:hint="cs"/>
          <w:rtl/>
        </w:rPr>
        <w:t>לחוק הירושה קובע כך:</w:t>
      </w:r>
      <w:r w:rsidRPr="00036B5F">
        <w:rPr>
          <w:rFonts w:ascii="David" w:hAnsi="David"/>
          <w:b/>
          <w:bCs/>
          <w:rtl/>
        </w:rPr>
        <w:t xml:space="preserve"> "הוראת</w:t>
      </w:r>
      <w:r w:rsidRPr="00036B5F">
        <w:rPr>
          <w:rFonts w:ascii="David" w:hAnsi="David"/>
          <w:b/>
          <w:bCs/>
        </w:rPr>
        <w:t xml:space="preserve"> </w:t>
      </w:r>
      <w:r w:rsidRPr="00036B5F">
        <w:rPr>
          <w:rFonts w:ascii="David" w:hAnsi="David"/>
          <w:b/>
          <w:bCs/>
          <w:rtl/>
        </w:rPr>
        <w:t>צוואה שנעשתה מחמת טעות – אם אפשר לקבוע בבירור מה היה המצווה מורה בצוואתו אלמלא הטעות, יתקן בית-המשפט לפי זה את דברי הצוואה; אם אי-אפשר לעשות כן – בטלה הוראת הצוואה</w:t>
      </w:r>
      <w:r w:rsidRPr="00036B5F">
        <w:rPr>
          <w:rFonts w:ascii="David" w:hAnsi="David"/>
          <w:rtl/>
        </w:rPr>
        <w:t xml:space="preserve">". </w:t>
      </w:r>
    </w:p>
    <w:p w:rsidR="00704835" w:rsidRPr="0078326D" w:rsidRDefault="00704835" w:rsidP="00704835">
      <w:pPr>
        <w:pStyle w:val="2"/>
        <w:spacing w:line="360" w:lineRule="auto"/>
        <w:ind w:left="680"/>
        <w:jc w:val="both"/>
        <w:rPr>
          <w:rFonts w:ascii="Arial" w:hAnsi="Arial"/>
          <w:noProof w:val="0"/>
          <w:sz w:val="16"/>
          <w:szCs w:val="16"/>
        </w:rPr>
      </w:pPr>
    </w:p>
    <w:p w:rsidR="0040436C" w:rsidRPr="0040436C" w:rsidRDefault="00704835" w:rsidP="0040436C">
      <w:pPr>
        <w:pStyle w:val="2"/>
        <w:numPr>
          <w:ilvl w:val="0"/>
          <w:numId w:val="3"/>
        </w:numPr>
        <w:spacing w:line="360" w:lineRule="auto"/>
        <w:ind w:left="680" w:hanging="680"/>
        <w:jc w:val="both"/>
        <w:rPr>
          <w:rFonts w:ascii="Arial" w:hAnsi="Arial"/>
          <w:noProof w:val="0"/>
        </w:rPr>
      </w:pPr>
      <w:r w:rsidRPr="00A85580">
        <w:rPr>
          <w:rFonts w:ascii="David" w:hAnsi="David" w:hint="cs"/>
          <w:rtl/>
        </w:rPr>
        <w:t>סוגי ה</w:t>
      </w:r>
      <w:r w:rsidRPr="00A85580">
        <w:rPr>
          <w:rFonts w:ascii="David" w:hAnsi="David"/>
          <w:rtl/>
        </w:rPr>
        <w:t>טעויות הבא</w:t>
      </w:r>
      <w:r>
        <w:rPr>
          <w:rFonts w:ascii="David" w:hAnsi="David" w:hint="cs"/>
          <w:rtl/>
        </w:rPr>
        <w:t>ים</w:t>
      </w:r>
      <w:r w:rsidRPr="00A85580">
        <w:rPr>
          <w:rFonts w:ascii="David" w:hAnsi="David"/>
          <w:rtl/>
        </w:rPr>
        <w:t xml:space="preserve"> בגדרו של </w:t>
      </w:r>
      <w:hyperlink r:id="rId11" w:history="1">
        <w:r w:rsidRPr="00A10ADC">
          <w:rPr>
            <w:rStyle w:val="Hyperlink"/>
            <w:rFonts w:ascii="David" w:hAnsi="David"/>
            <w:color w:val="auto"/>
            <w:u w:val="none"/>
            <w:rtl/>
          </w:rPr>
          <w:t>סעיף  30 (ב)</w:t>
        </w:r>
      </w:hyperlink>
      <w:r w:rsidRPr="00A10ADC">
        <w:rPr>
          <w:rFonts w:ascii="David" w:hAnsi="David"/>
          <w:rtl/>
        </w:rPr>
        <w:t xml:space="preserve"> ל</w:t>
      </w:r>
      <w:hyperlink r:id="rId12" w:history="1">
        <w:r w:rsidRPr="00A10ADC">
          <w:rPr>
            <w:rStyle w:val="Hyperlink"/>
            <w:rFonts w:ascii="David" w:hAnsi="David"/>
            <w:color w:val="auto"/>
            <w:u w:val="none"/>
            <w:rtl/>
          </w:rPr>
          <w:t>חוק הירושה</w:t>
        </w:r>
      </w:hyperlink>
      <w:r w:rsidR="00A10ADC">
        <w:rPr>
          <w:rFonts w:ascii="David" w:hAnsi="David" w:hint="cs"/>
          <w:rtl/>
        </w:rPr>
        <w:t xml:space="preserve"> הינם </w:t>
      </w:r>
      <w:r w:rsidRPr="00A85580">
        <w:rPr>
          <w:rFonts w:ascii="David" w:hAnsi="David"/>
          <w:rtl/>
        </w:rPr>
        <w:t xml:space="preserve"> טעות בעובדה, במשפט או במניע (ראה </w:t>
      </w:r>
      <w:hyperlink r:id="rId13" w:history="1">
        <w:r w:rsidR="0040436C" w:rsidRPr="0040436C">
          <w:rPr>
            <w:rStyle w:val="Hyperlink"/>
            <w:rFonts w:ascii="Arial" w:hAnsi="Arial"/>
            <w:color w:val="auto"/>
            <w:u w:val="none"/>
            <w:rtl/>
          </w:rPr>
          <w:t>ע"א 1900/96</w:t>
        </w:r>
      </w:hyperlink>
      <w:r w:rsidR="0040436C" w:rsidRPr="0040436C">
        <w:rPr>
          <w:rFonts w:ascii="Arial" w:hAnsi="Arial"/>
          <w:rtl/>
        </w:rPr>
        <w:t xml:space="preserve"> </w:t>
      </w:r>
      <w:r w:rsidR="0040436C">
        <w:rPr>
          <w:rFonts w:ascii="Arial" w:hAnsi="Arial" w:hint="cs"/>
          <w:b/>
          <w:bCs/>
          <w:rtl/>
        </w:rPr>
        <w:t>טלמצ'יו נ' האפוטרופוס הכללי</w:t>
      </w:r>
      <w:r w:rsidR="0040436C">
        <w:rPr>
          <w:rFonts w:ascii="Arial" w:hAnsi="Arial" w:hint="cs"/>
          <w:rtl/>
        </w:rPr>
        <w:t>, פ"ד נג(2) 817 (1999)</w:t>
      </w:r>
      <w:r w:rsidRPr="00A85580">
        <w:rPr>
          <w:rFonts w:ascii="David" w:hAnsi="David"/>
          <w:rtl/>
        </w:rPr>
        <w:t xml:space="preserve">). </w:t>
      </w:r>
    </w:p>
    <w:p w:rsidR="0040436C" w:rsidRDefault="0040436C" w:rsidP="0040436C">
      <w:pPr>
        <w:pStyle w:val="ad"/>
        <w:rPr>
          <w:rFonts w:ascii="David" w:hAnsi="David"/>
          <w:rtl/>
        </w:rPr>
      </w:pPr>
    </w:p>
    <w:p w:rsidR="009557A6" w:rsidRPr="009557A6" w:rsidRDefault="0040436C" w:rsidP="00003C3C">
      <w:pPr>
        <w:pStyle w:val="2"/>
        <w:numPr>
          <w:ilvl w:val="0"/>
          <w:numId w:val="3"/>
        </w:numPr>
        <w:spacing w:line="360" w:lineRule="auto"/>
        <w:ind w:left="680" w:hanging="680"/>
        <w:jc w:val="both"/>
        <w:rPr>
          <w:rFonts w:ascii="Arial" w:hAnsi="Arial"/>
          <w:noProof w:val="0"/>
        </w:rPr>
      </w:pPr>
      <w:r w:rsidRPr="0040436C">
        <w:rPr>
          <w:rFonts w:ascii="David" w:hAnsi="David" w:hint="cs"/>
          <w:rtl/>
        </w:rPr>
        <w:t>ב</w:t>
      </w:r>
      <w:r w:rsidRPr="0040436C">
        <w:rPr>
          <w:rFonts w:ascii="David" w:hAnsi="David"/>
          <w:rtl/>
        </w:rPr>
        <w:t xml:space="preserve">ע"מ (מח חי') 547/07 </w:t>
      </w:r>
      <w:r w:rsidRPr="0040436C">
        <w:rPr>
          <w:rFonts w:ascii="David" w:hAnsi="David"/>
          <w:b/>
          <w:bCs/>
          <w:rtl/>
        </w:rPr>
        <w:t xml:space="preserve">אלמונית נ' פלונים </w:t>
      </w:r>
      <w:r w:rsidRPr="0040436C">
        <w:rPr>
          <w:rFonts w:ascii="David" w:hAnsi="David"/>
          <w:rtl/>
        </w:rPr>
        <w:t>(9.9.07)</w:t>
      </w:r>
      <w:r w:rsidRPr="0040436C">
        <w:rPr>
          <w:rFonts w:ascii="David" w:hAnsi="David" w:hint="cs"/>
          <w:rtl/>
        </w:rPr>
        <w:t xml:space="preserve"> </w:t>
      </w:r>
      <w:r w:rsidR="00772713">
        <w:rPr>
          <w:rFonts w:ascii="David" w:hAnsi="David" w:hint="cs"/>
          <w:rtl/>
        </w:rPr>
        <w:t>נקבע ע"י כ</w:t>
      </w:r>
      <w:r w:rsidRPr="0040436C">
        <w:rPr>
          <w:rFonts w:ascii="David" w:hAnsi="David" w:hint="cs"/>
          <w:rtl/>
        </w:rPr>
        <w:t xml:space="preserve">ב' הש' וילנר </w:t>
      </w:r>
      <w:r w:rsidR="00772713">
        <w:rPr>
          <w:rFonts w:ascii="David" w:hAnsi="David" w:hint="cs"/>
          <w:rtl/>
        </w:rPr>
        <w:t>בקשר לעילת הטעות המפורטת בסעיף 30 (ב) ל</w:t>
      </w:r>
      <w:r w:rsidR="00003C3C">
        <w:rPr>
          <w:rFonts w:ascii="David" w:hAnsi="David" w:hint="cs"/>
          <w:rtl/>
        </w:rPr>
        <w:t>חוק הירושה</w:t>
      </w:r>
      <w:r w:rsidR="00772713">
        <w:rPr>
          <w:rFonts w:ascii="David" w:hAnsi="David" w:hint="cs"/>
          <w:rtl/>
        </w:rPr>
        <w:t xml:space="preserve"> </w:t>
      </w:r>
      <w:r w:rsidRPr="0040436C">
        <w:rPr>
          <w:rFonts w:ascii="David" w:hAnsi="David" w:hint="cs"/>
          <w:rtl/>
        </w:rPr>
        <w:t xml:space="preserve">כך: </w:t>
      </w:r>
    </w:p>
    <w:p w:rsidR="009557A6" w:rsidRDefault="009557A6" w:rsidP="009557A6">
      <w:pPr>
        <w:pStyle w:val="ad"/>
        <w:rPr>
          <w:rFonts w:ascii="David" w:hAnsi="David"/>
          <w:rtl/>
        </w:rPr>
      </w:pPr>
    </w:p>
    <w:p w:rsidR="009557A6" w:rsidRPr="009557A6" w:rsidRDefault="0040436C" w:rsidP="009557A6">
      <w:pPr>
        <w:pStyle w:val="2"/>
        <w:spacing w:line="300" w:lineRule="atLeast"/>
        <w:ind w:left="1440"/>
        <w:jc w:val="both"/>
        <w:rPr>
          <w:rFonts w:ascii="David" w:hAnsi="David"/>
          <w:b/>
          <w:bCs/>
          <w:rtl/>
        </w:rPr>
      </w:pPr>
      <w:r w:rsidRPr="0040436C">
        <w:rPr>
          <w:rFonts w:ascii="David" w:hAnsi="David" w:hint="cs"/>
          <w:rtl/>
        </w:rPr>
        <w:t>"</w:t>
      </w:r>
      <w:r w:rsidR="00704835" w:rsidRPr="009557A6">
        <w:rPr>
          <w:rFonts w:ascii="David" w:hAnsi="David"/>
          <w:b/>
          <w:bCs/>
          <w:rtl/>
        </w:rPr>
        <w:t>בסוג זה של טעויות, קיים פער בין המציאות האובייקטיבית לבין תפישתה הסובייקטיבית אצל המצווה. כמו טעות בעובדה שמקורה בטעות של המצווה באשר למצב הדברים לאשורם. כך, למשל, כאשר המצווה סבר בטעות שהוא בעל הזכויות בנכס פלוני אותו ציווה כחלק מנכסיו</w:t>
      </w:r>
      <w:r w:rsidR="00A10ADC" w:rsidRPr="009557A6">
        <w:rPr>
          <w:rFonts w:ascii="David" w:hAnsi="David" w:hint="cs"/>
          <w:b/>
          <w:bCs/>
          <w:rtl/>
        </w:rPr>
        <w:t xml:space="preserve">, אזי </w:t>
      </w:r>
      <w:r w:rsidR="00704835" w:rsidRPr="009557A6">
        <w:rPr>
          <w:rFonts w:ascii="David" w:hAnsi="David"/>
          <w:b/>
          <w:bCs/>
          <w:rtl/>
        </w:rPr>
        <w:t>טעות במשפט מקורה בטעות המצווה בנוגע למשמעות המשפטית שייחס להוראות הצוואה באופן שלא ידע לאשורן את התוצאות המשפטיות של הלשון שבה בחר לנסח את הצוואה. טעות במניע היא זו הנסמכת על הנחה עובדתית מוטעית</w:t>
      </w:r>
      <w:r w:rsidRPr="009557A6">
        <w:rPr>
          <w:rFonts w:ascii="David" w:hAnsi="David" w:hint="cs"/>
          <w:b/>
          <w:bCs/>
          <w:rtl/>
        </w:rPr>
        <w:t xml:space="preserve">. </w:t>
      </w:r>
    </w:p>
    <w:p w:rsidR="009557A6" w:rsidRPr="009557A6" w:rsidRDefault="009557A6" w:rsidP="009557A6">
      <w:pPr>
        <w:pStyle w:val="2"/>
        <w:spacing w:line="300" w:lineRule="atLeast"/>
        <w:ind w:left="680"/>
        <w:jc w:val="both"/>
        <w:rPr>
          <w:rFonts w:ascii="David" w:hAnsi="David"/>
          <w:b/>
          <w:bCs/>
          <w:rtl/>
        </w:rPr>
      </w:pPr>
    </w:p>
    <w:p w:rsidR="00704835" w:rsidRPr="009557A6" w:rsidRDefault="00704835" w:rsidP="009557A6">
      <w:pPr>
        <w:pStyle w:val="2"/>
        <w:spacing w:line="300" w:lineRule="atLeast"/>
        <w:ind w:left="1440"/>
        <w:jc w:val="both"/>
        <w:rPr>
          <w:rFonts w:ascii="Arial" w:hAnsi="Arial"/>
          <w:b/>
          <w:bCs/>
          <w:noProof w:val="0"/>
          <w:rtl/>
        </w:rPr>
      </w:pPr>
      <w:r w:rsidRPr="009557A6">
        <w:rPr>
          <w:rFonts w:ascii="David" w:hAnsi="David"/>
          <w:b/>
          <w:bCs/>
          <w:rtl/>
        </w:rPr>
        <w:t xml:space="preserve">לגבי סוג זה של טעויות נקבע כי מקום בו ניתן לקבוע בבירור מה היה אומד דעתו האמיתי של המצווה אילו ידע את המציאות האובייקטיבית, כי אז רשאי השופט לתקן את לשון הצוואה. </w:t>
      </w:r>
      <w:r w:rsidR="00A10ADC" w:rsidRPr="009557A6">
        <w:rPr>
          <w:rFonts w:ascii="David" w:hAnsi="David" w:hint="cs"/>
          <w:b/>
          <w:bCs/>
          <w:rtl/>
        </w:rPr>
        <w:t>יצוין, כי ל</w:t>
      </w:r>
      <w:r w:rsidRPr="009557A6">
        <w:rPr>
          <w:rFonts w:ascii="David" w:hAnsi="David"/>
          <w:b/>
          <w:bCs/>
          <w:rtl/>
        </w:rPr>
        <w:t xml:space="preserve">דעה חולקת בעניין טעות במשפט ראה </w:t>
      </w:r>
      <w:hyperlink r:id="rId14" w:history="1">
        <w:r w:rsidRPr="00D9266F">
          <w:rPr>
            <w:rStyle w:val="Hyperlink"/>
            <w:rFonts w:ascii="David" w:hAnsi="David"/>
            <w:b/>
            <w:bCs/>
            <w:color w:val="auto"/>
            <w:u w:val="none"/>
            <w:rtl/>
          </w:rPr>
          <w:t>ע"א</w:t>
        </w:r>
        <w:r w:rsidRPr="009557A6">
          <w:rPr>
            <w:rStyle w:val="Hyperlink"/>
            <w:rFonts w:ascii="David" w:hAnsi="David"/>
            <w:b/>
            <w:bCs/>
            <w:color w:val="auto"/>
            <w:u w:val="none"/>
            <w:rtl/>
          </w:rPr>
          <w:t xml:space="preserve"> 598/75 רזניק נ' רזניק פ"ד ל</w:t>
        </w:r>
      </w:hyperlink>
      <w:r w:rsidRPr="009557A6">
        <w:rPr>
          <w:rFonts w:ascii="David" w:hAnsi="David"/>
          <w:b/>
          <w:bCs/>
          <w:rtl/>
        </w:rPr>
        <w:t>(1) 749 עמ' 752 (1976), שם נפסק כי טעות באשר למשמעות המשפטית הנובעת מהוראות הצוואה, אין בית המשפט רשאי לתקנה.</w:t>
      </w:r>
      <w:r w:rsidR="0040436C" w:rsidRPr="009557A6">
        <w:rPr>
          <w:rFonts w:ascii="Arial" w:hAnsi="Arial" w:hint="cs"/>
          <w:b/>
          <w:bCs/>
          <w:noProof w:val="0"/>
          <w:rtl/>
        </w:rPr>
        <w:t xml:space="preserve"> </w:t>
      </w:r>
    </w:p>
    <w:p w:rsidR="009557A6" w:rsidRPr="009557A6" w:rsidRDefault="009557A6" w:rsidP="009557A6">
      <w:pPr>
        <w:pStyle w:val="2"/>
        <w:spacing w:line="300" w:lineRule="atLeast"/>
        <w:ind w:left="1400" w:firstLine="40"/>
        <w:jc w:val="both"/>
        <w:rPr>
          <w:rFonts w:ascii="Arial" w:hAnsi="Arial"/>
          <w:b/>
          <w:bCs/>
          <w:noProof w:val="0"/>
        </w:rPr>
      </w:pPr>
      <w:r w:rsidRPr="009557A6">
        <w:rPr>
          <w:rFonts w:ascii="Arial" w:hAnsi="Arial" w:hint="cs"/>
          <w:b/>
          <w:bCs/>
          <w:noProof w:val="0"/>
          <w:rtl/>
        </w:rPr>
        <w:t>....</w:t>
      </w:r>
    </w:p>
    <w:p w:rsidR="00704835" w:rsidRPr="009557A6" w:rsidRDefault="00704835" w:rsidP="009557A6">
      <w:pPr>
        <w:pStyle w:val="ad"/>
        <w:spacing w:line="300" w:lineRule="atLeast"/>
        <w:rPr>
          <w:rFonts w:ascii="David" w:hAnsi="David"/>
          <w:b/>
          <w:bCs/>
          <w:rtl/>
        </w:rPr>
      </w:pPr>
    </w:p>
    <w:p w:rsidR="009557A6" w:rsidRPr="009557A6" w:rsidRDefault="00704835" w:rsidP="009557A6">
      <w:pPr>
        <w:pStyle w:val="2"/>
        <w:spacing w:line="300" w:lineRule="atLeast"/>
        <w:ind w:left="1400"/>
        <w:jc w:val="both"/>
        <w:rPr>
          <w:rFonts w:ascii="David" w:hAnsi="David"/>
          <w:b/>
          <w:bCs/>
          <w:rtl/>
        </w:rPr>
      </w:pPr>
      <w:r w:rsidRPr="009557A6">
        <w:rPr>
          <w:rFonts w:ascii="David" w:hAnsi="David"/>
          <w:b/>
          <w:bCs/>
          <w:rtl/>
        </w:rPr>
        <w:t>ודוק- תיקון טעויות שנפלו בצוואה על ידי בית המשפט  מותנה במילויים של שני תנאים מצטברים; האחד, כי הוכחה עצם הטעות (בין אם מתוך הצוואה ובין אם תוך היזקקות לראיות חיצוניות), והשני, כי הוכחה כוונתו האמיתית של המצווה אלמלא הטעות.</w:t>
      </w:r>
    </w:p>
    <w:p w:rsidR="009557A6" w:rsidRPr="009557A6" w:rsidRDefault="009557A6" w:rsidP="009557A6">
      <w:pPr>
        <w:pStyle w:val="2"/>
        <w:spacing w:line="300" w:lineRule="atLeast"/>
        <w:ind w:left="1400"/>
        <w:jc w:val="both"/>
        <w:rPr>
          <w:rFonts w:ascii="David" w:hAnsi="David"/>
          <w:b/>
          <w:bCs/>
          <w:rtl/>
        </w:rPr>
      </w:pPr>
    </w:p>
    <w:p w:rsidR="009557A6" w:rsidRDefault="009557A6" w:rsidP="00D9266F">
      <w:pPr>
        <w:pStyle w:val="2"/>
        <w:spacing w:line="300" w:lineRule="atLeast"/>
        <w:ind w:left="1400"/>
        <w:jc w:val="both"/>
        <w:rPr>
          <w:b/>
          <w:bCs/>
          <w:rtl/>
        </w:rPr>
      </w:pPr>
      <w:r w:rsidRPr="009557A6">
        <w:rPr>
          <w:b/>
          <w:bCs/>
          <w:rtl/>
        </w:rPr>
        <w:t xml:space="preserve">הנטל להוכיח טעות בצוואה מוטל כמובן על הטוען לטעות או לפרשנות שונה מזו הנלמדת מלשון הצוואה. כך, אף משהוכחה הטעות, על הטוען להוכיח את אומד דעתו האמיתי של המצווה אלמלא הטעות. לטעמי, הנטל הכפול בעניין זה צריך להיות מוגבר, ומכל מקום, אין להסתפק בהעלאת ספק סביר בעניין זה, ויש להיזקק לרמת הוכחה כזו שלשופט הבא לפרש את הצוואה יהיה ברור מה היתה כוונת המצווה -  "אם אפשר לקבוע בבירור מה היה המצווה מורה אילו..." וכן "לשון האמיתית של המצווה התבהרה כראוי" (טלמצ'יו סעיף 14 </w:t>
      </w:r>
      <w:r w:rsidR="00D9266F">
        <w:rPr>
          <w:rFonts w:hint="cs"/>
          <w:b/>
          <w:bCs/>
          <w:rtl/>
        </w:rPr>
        <w:t>..</w:t>
      </w:r>
    </w:p>
    <w:p w:rsidR="009557A6" w:rsidRPr="009557A6" w:rsidRDefault="009557A6" w:rsidP="009557A6">
      <w:pPr>
        <w:pStyle w:val="2"/>
        <w:spacing w:line="300" w:lineRule="atLeast"/>
        <w:ind w:left="1400"/>
        <w:jc w:val="both"/>
        <w:rPr>
          <w:b/>
          <w:bCs/>
          <w:rtl/>
        </w:rPr>
      </w:pPr>
    </w:p>
    <w:p w:rsidR="00704835" w:rsidRPr="009557A6" w:rsidRDefault="009557A6" w:rsidP="009557A6">
      <w:pPr>
        <w:pStyle w:val="2"/>
        <w:spacing w:line="300" w:lineRule="atLeast"/>
        <w:ind w:left="1400"/>
        <w:jc w:val="both"/>
        <w:rPr>
          <w:rFonts w:ascii="Arial" w:hAnsi="Arial"/>
          <w:noProof w:val="0"/>
          <w:rtl/>
        </w:rPr>
      </w:pPr>
      <w:r w:rsidRPr="009557A6">
        <w:rPr>
          <w:b/>
          <w:bCs/>
          <w:rtl/>
        </w:rPr>
        <w:t>סיכום ביניים</w:t>
      </w:r>
      <w:r w:rsidRPr="009557A6">
        <w:rPr>
          <w:rFonts w:hint="cs"/>
          <w:b/>
          <w:bCs/>
          <w:rtl/>
        </w:rPr>
        <w:t xml:space="preserve">: </w:t>
      </w:r>
      <w:r w:rsidRPr="009557A6">
        <w:rPr>
          <w:b/>
          <w:bCs/>
          <w:rtl/>
        </w:rPr>
        <w:t>שלב א' - בעת פרשנות הצוואה הוכחה, ברמת ההוכחה הנדרשת, טעות. שלב ב' - הוכחה ברמה הנדרשת כוונתו האמיתית של המצווה אלמלא הטעות.</w:t>
      </w:r>
      <w:r w:rsidRPr="009557A6">
        <w:rPr>
          <w:rFonts w:hint="cs"/>
          <w:b/>
          <w:bCs/>
          <w:rtl/>
        </w:rPr>
        <w:t xml:space="preserve"> </w:t>
      </w:r>
      <w:r w:rsidRPr="009557A6">
        <w:rPr>
          <w:b/>
          <w:bCs/>
          <w:rtl/>
        </w:rPr>
        <w:t>שלב ג' -  אז ורק אז, יתקן השופט את הטעות</w:t>
      </w:r>
      <w:r>
        <w:rPr>
          <w:rFonts w:hint="cs"/>
          <w:rtl/>
        </w:rPr>
        <w:t xml:space="preserve">". </w:t>
      </w:r>
    </w:p>
    <w:p w:rsidR="00D1358B" w:rsidRDefault="00D1358B" w:rsidP="00704835">
      <w:pPr>
        <w:pStyle w:val="2"/>
        <w:spacing w:line="360" w:lineRule="auto"/>
        <w:ind w:left="0"/>
        <w:jc w:val="both"/>
        <w:rPr>
          <w:rFonts w:ascii="David" w:hAnsi="David"/>
          <w:b/>
          <w:bCs/>
          <w:u w:val="single"/>
          <w:rtl/>
        </w:rPr>
      </w:pPr>
    </w:p>
    <w:p w:rsidR="00704835" w:rsidRPr="00C04A2F" w:rsidRDefault="00704835" w:rsidP="00704835">
      <w:pPr>
        <w:pStyle w:val="2"/>
        <w:spacing w:line="360" w:lineRule="auto"/>
        <w:ind w:left="0"/>
        <w:jc w:val="both"/>
        <w:rPr>
          <w:rFonts w:ascii="Arial" w:hAnsi="Arial"/>
          <w:noProof w:val="0"/>
        </w:rPr>
      </w:pPr>
      <w:r w:rsidRPr="00C04A2F">
        <w:rPr>
          <w:rFonts w:ascii="David" w:hAnsi="David"/>
          <w:b/>
          <w:bCs/>
          <w:u w:val="single"/>
          <w:rtl/>
        </w:rPr>
        <w:lastRenderedPageBreak/>
        <w:t>מן הכלל אל הפרט</w:t>
      </w:r>
      <w:r w:rsidRPr="00C04A2F">
        <w:rPr>
          <w:rFonts w:ascii="David" w:hAnsi="David" w:hint="cs"/>
          <w:b/>
          <w:bCs/>
          <w:u w:val="single"/>
          <w:rtl/>
        </w:rPr>
        <w:t>, לענייננו:</w:t>
      </w:r>
    </w:p>
    <w:p w:rsidR="00704835" w:rsidRDefault="00704835" w:rsidP="00704835">
      <w:pPr>
        <w:pStyle w:val="ad"/>
        <w:rPr>
          <w:noProof w:val="0"/>
          <w:rtl/>
        </w:rPr>
      </w:pPr>
    </w:p>
    <w:p w:rsidR="00704835" w:rsidRPr="00C04A2F" w:rsidRDefault="00D9266F" w:rsidP="00597A89">
      <w:pPr>
        <w:pStyle w:val="2"/>
        <w:numPr>
          <w:ilvl w:val="0"/>
          <w:numId w:val="3"/>
        </w:numPr>
        <w:spacing w:line="360" w:lineRule="auto"/>
        <w:ind w:left="680" w:hanging="680"/>
        <w:jc w:val="both"/>
        <w:rPr>
          <w:rFonts w:ascii="Arial" w:hAnsi="Arial"/>
          <w:noProof w:val="0"/>
        </w:rPr>
      </w:pPr>
      <w:r>
        <w:rPr>
          <w:rFonts w:hint="cs"/>
          <w:b/>
          <w:bCs/>
          <w:noProof w:val="0"/>
          <w:rtl/>
        </w:rPr>
        <w:t xml:space="preserve">במקרה דנן, </w:t>
      </w:r>
      <w:r w:rsidR="00EA6370">
        <w:rPr>
          <w:rFonts w:hint="cs"/>
          <w:b/>
          <w:bCs/>
          <w:noProof w:val="0"/>
          <w:rtl/>
        </w:rPr>
        <w:t>ל</w:t>
      </w:r>
      <w:r w:rsidR="00704835" w:rsidRPr="00C04A2F">
        <w:rPr>
          <w:rFonts w:hint="cs"/>
          <w:b/>
          <w:bCs/>
          <w:noProof w:val="0"/>
          <w:rtl/>
        </w:rPr>
        <w:t>אחר בחינת מכלול הטענות, העדויות והראיות</w:t>
      </w:r>
      <w:r>
        <w:rPr>
          <w:rFonts w:hint="cs"/>
          <w:b/>
          <w:bCs/>
          <w:noProof w:val="0"/>
          <w:rtl/>
        </w:rPr>
        <w:t>,</w:t>
      </w:r>
      <w:r w:rsidR="00704835" w:rsidRPr="00C04A2F">
        <w:rPr>
          <w:rFonts w:hint="cs"/>
          <w:b/>
          <w:bCs/>
          <w:noProof w:val="0"/>
          <w:rtl/>
        </w:rPr>
        <w:t xml:space="preserve"> </w:t>
      </w:r>
      <w:r w:rsidR="00EA6370">
        <w:rPr>
          <w:rFonts w:hint="cs"/>
          <w:b/>
          <w:bCs/>
          <w:noProof w:val="0"/>
          <w:rtl/>
        </w:rPr>
        <w:t xml:space="preserve">לא </w:t>
      </w:r>
      <w:r w:rsidR="00704835" w:rsidRPr="00C04A2F">
        <w:rPr>
          <w:rFonts w:hint="cs"/>
          <w:b/>
          <w:bCs/>
          <w:noProof w:val="0"/>
          <w:rtl/>
        </w:rPr>
        <w:t xml:space="preserve">מצאתי כי הנתבעים עמדו בנטל </w:t>
      </w:r>
      <w:r w:rsidR="00704835">
        <w:rPr>
          <w:rFonts w:hint="cs"/>
          <w:b/>
          <w:bCs/>
          <w:noProof w:val="0"/>
          <w:rtl/>
        </w:rPr>
        <w:t xml:space="preserve">המוגבר המוטל עליהם </w:t>
      </w:r>
      <w:r w:rsidR="00704835" w:rsidRPr="00C04A2F">
        <w:rPr>
          <w:rFonts w:hint="cs"/>
          <w:b/>
          <w:bCs/>
          <w:noProof w:val="0"/>
          <w:rtl/>
        </w:rPr>
        <w:t>להוכיח כי נפלה טעות בצוואה</w:t>
      </w:r>
      <w:r w:rsidR="00704835">
        <w:rPr>
          <w:rFonts w:hint="cs"/>
          <w:b/>
          <w:bCs/>
          <w:noProof w:val="0"/>
          <w:rtl/>
        </w:rPr>
        <w:t>, ואפרט;</w:t>
      </w:r>
      <w:r w:rsidR="00704835">
        <w:rPr>
          <w:rFonts w:hint="cs"/>
          <w:noProof w:val="0"/>
          <w:rtl/>
        </w:rPr>
        <w:t xml:space="preserve"> </w:t>
      </w:r>
    </w:p>
    <w:p w:rsidR="00704835" w:rsidRPr="009557A6" w:rsidRDefault="00704835" w:rsidP="00704835">
      <w:pPr>
        <w:spacing w:line="360" w:lineRule="auto"/>
        <w:ind w:left="680"/>
        <w:contextualSpacing/>
        <w:jc w:val="both"/>
        <w:rPr>
          <w:noProof w:val="0"/>
          <w:sz w:val="16"/>
          <w:szCs w:val="16"/>
        </w:rPr>
      </w:pPr>
    </w:p>
    <w:p w:rsidR="00704835" w:rsidRPr="0055085F" w:rsidRDefault="00A10ADC" w:rsidP="00A10ADC">
      <w:pPr>
        <w:numPr>
          <w:ilvl w:val="0"/>
          <w:numId w:val="3"/>
        </w:numPr>
        <w:spacing w:line="360" w:lineRule="auto"/>
        <w:ind w:left="680" w:hanging="680"/>
        <w:contextualSpacing/>
        <w:jc w:val="both"/>
        <w:rPr>
          <w:noProof w:val="0"/>
        </w:rPr>
      </w:pPr>
      <w:r w:rsidRPr="00CC3CC3">
        <w:rPr>
          <w:rFonts w:ascii="David" w:hAnsi="David" w:hint="cs"/>
          <w:b/>
          <w:bCs/>
          <w:u w:val="single"/>
          <w:rtl/>
        </w:rPr>
        <w:t>ראשית</w:t>
      </w:r>
      <w:r>
        <w:rPr>
          <w:rFonts w:ascii="David" w:hAnsi="David" w:hint="cs"/>
          <w:rtl/>
        </w:rPr>
        <w:t xml:space="preserve">, אין חולק כי גם </w:t>
      </w:r>
      <w:r w:rsidR="00704835" w:rsidRPr="0055085F">
        <w:rPr>
          <w:rFonts w:ascii="David" w:hAnsi="David"/>
          <w:rtl/>
        </w:rPr>
        <w:t xml:space="preserve">הנתבעים, </w:t>
      </w:r>
      <w:r>
        <w:rPr>
          <w:rFonts w:ascii="David" w:hAnsi="David" w:hint="cs"/>
          <w:rtl/>
        </w:rPr>
        <w:t xml:space="preserve">על פי עדותם, </w:t>
      </w:r>
      <w:r w:rsidR="00704835" w:rsidRPr="0055085F">
        <w:rPr>
          <w:rFonts w:ascii="David" w:hAnsi="David"/>
          <w:rtl/>
        </w:rPr>
        <w:t xml:space="preserve">העלו השערות בלבד </w:t>
      </w:r>
      <w:r>
        <w:rPr>
          <w:rFonts w:ascii="David" w:hAnsi="David" w:hint="cs"/>
          <w:rtl/>
        </w:rPr>
        <w:t xml:space="preserve">בנוגע לאומד דעתו של המנוח </w:t>
      </w:r>
      <w:r w:rsidR="00704835" w:rsidRPr="0055085F">
        <w:rPr>
          <w:rFonts w:ascii="David" w:hAnsi="David"/>
          <w:rtl/>
        </w:rPr>
        <w:t>ולא הציגו כל ראייה להוכחת השערותיהם</w:t>
      </w:r>
      <w:r>
        <w:rPr>
          <w:rFonts w:ascii="David" w:hAnsi="David" w:hint="cs"/>
          <w:rtl/>
        </w:rPr>
        <w:t xml:space="preserve"> ואף </w:t>
      </w:r>
      <w:r w:rsidR="00704835" w:rsidRPr="0055085F">
        <w:rPr>
          <w:rFonts w:ascii="David" w:hAnsi="David"/>
          <w:rtl/>
        </w:rPr>
        <w:t xml:space="preserve">אישרו בעדויותיהם כי לא קיימת כל ראיה שכזו. </w:t>
      </w:r>
    </w:p>
    <w:p w:rsidR="00704835" w:rsidRPr="0055085F" w:rsidRDefault="00704835" w:rsidP="00704835">
      <w:pPr>
        <w:pStyle w:val="ad"/>
        <w:rPr>
          <w:rFonts w:ascii="David" w:hAnsi="David"/>
          <w:rtl/>
        </w:rPr>
      </w:pPr>
    </w:p>
    <w:p w:rsidR="00704835" w:rsidRPr="003B2EFF" w:rsidRDefault="00CC3CC3" w:rsidP="00EA6370">
      <w:pPr>
        <w:numPr>
          <w:ilvl w:val="0"/>
          <w:numId w:val="3"/>
        </w:numPr>
        <w:spacing w:line="360" w:lineRule="auto"/>
        <w:ind w:left="680" w:hanging="680"/>
        <w:contextualSpacing/>
        <w:jc w:val="both"/>
        <w:rPr>
          <w:noProof w:val="0"/>
        </w:rPr>
      </w:pPr>
      <w:r w:rsidRPr="00CC3CC3">
        <w:rPr>
          <w:rFonts w:ascii="David" w:hAnsi="David" w:hint="cs"/>
          <w:rtl/>
        </w:rPr>
        <w:t xml:space="preserve">כך, למשל, </w:t>
      </w:r>
      <w:r w:rsidR="00704835" w:rsidRPr="00CC3CC3">
        <w:rPr>
          <w:rFonts w:ascii="David" w:hAnsi="David" w:hint="cs"/>
          <w:rtl/>
        </w:rPr>
        <w:t>הנתבעת 1</w:t>
      </w:r>
      <w:r w:rsidR="00704835" w:rsidRPr="00CC3CC3">
        <w:rPr>
          <w:rFonts w:ascii="David" w:hAnsi="David"/>
          <w:rtl/>
        </w:rPr>
        <w:t xml:space="preserve"> אישרה בעדותה כי כלל </w:t>
      </w:r>
      <w:r w:rsidR="00EA6370">
        <w:rPr>
          <w:rFonts w:ascii="David" w:hAnsi="David" w:hint="cs"/>
          <w:rtl/>
        </w:rPr>
        <w:t xml:space="preserve">טענותיה בנוגע לקיומה של </w:t>
      </w:r>
      <w:r w:rsidR="00704835" w:rsidRPr="00CC3CC3">
        <w:rPr>
          <w:rFonts w:ascii="David" w:hAnsi="David"/>
          <w:rtl/>
        </w:rPr>
        <w:t xml:space="preserve">טעות בצוואה הן בגדר השערות (עמ' 8, ש' </w:t>
      </w:r>
      <w:r w:rsidR="0010185C">
        <w:rPr>
          <w:rFonts w:ascii="David" w:hAnsi="David" w:hint="cs"/>
          <w:rtl/>
        </w:rPr>
        <w:t xml:space="preserve">16-17, עמ' </w:t>
      </w:r>
      <w:r w:rsidR="00CC026E">
        <w:rPr>
          <w:rFonts w:ascii="David" w:hAnsi="David" w:hint="cs"/>
          <w:rtl/>
        </w:rPr>
        <w:t>13, ש' 1-2</w:t>
      </w:r>
      <w:r w:rsidR="00704835" w:rsidRPr="00CC3CC3">
        <w:rPr>
          <w:rFonts w:ascii="David" w:hAnsi="David"/>
          <w:rtl/>
        </w:rPr>
        <w:t xml:space="preserve"> ועמ' 14 ש' </w:t>
      </w:r>
      <w:r w:rsidR="00CC026E">
        <w:rPr>
          <w:rFonts w:ascii="David" w:hAnsi="David" w:hint="cs"/>
          <w:rtl/>
        </w:rPr>
        <w:t>13-14</w:t>
      </w:r>
      <w:r w:rsidR="00704835" w:rsidRPr="00CC3CC3">
        <w:rPr>
          <w:rFonts w:ascii="David" w:hAnsi="David"/>
          <w:rtl/>
        </w:rPr>
        <w:t xml:space="preserve">). יתרה מזו, </w:t>
      </w:r>
      <w:r w:rsidR="00704835" w:rsidRPr="00CC3CC3">
        <w:rPr>
          <w:rFonts w:ascii="David" w:hAnsi="David" w:hint="cs"/>
          <w:rtl/>
        </w:rPr>
        <w:t>הנתבעת 1</w:t>
      </w:r>
      <w:r w:rsidR="00704835" w:rsidRPr="00CC3CC3">
        <w:rPr>
          <w:rFonts w:ascii="David" w:hAnsi="David"/>
          <w:rtl/>
        </w:rPr>
        <w:t xml:space="preserve"> אישרה בעדותה כי </w:t>
      </w:r>
      <w:r w:rsidR="00F17334" w:rsidRPr="00CC3CC3">
        <w:rPr>
          <w:rFonts w:ascii="David" w:hAnsi="David" w:hint="cs"/>
          <w:rtl/>
        </w:rPr>
        <w:t xml:space="preserve">אין בידיהם כל </w:t>
      </w:r>
      <w:r w:rsidR="00704835" w:rsidRPr="00CC3CC3">
        <w:rPr>
          <w:rFonts w:ascii="David" w:hAnsi="David"/>
          <w:rtl/>
        </w:rPr>
        <w:t xml:space="preserve">ראייה אובייקטיבית כלשהי התומכת בטענה </w:t>
      </w:r>
      <w:r w:rsidR="00EA6370">
        <w:rPr>
          <w:rFonts w:ascii="David" w:hAnsi="David" w:hint="cs"/>
          <w:rtl/>
        </w:rPr>
        <w:t>ה</w:t>
      </w:r>
      <w:r w:rsidR="00704835" w:rsidRPr="00CC3CC3">
        <w:rPr>
          <w:rFonts w:ascii="David" w:hAnsi="David"/>
          <w:rtl/>
        </w:rPr>
        <w:t>טעות</w:t>
      </w:r>
      <w:r w:rsidR="00704835" w:rsidRPr="00CC3CC3">
        <w:rPr>
          <w:rFonts w:ascii="David" w:hAnsi="David" w:hint="cs"/>
          <w:rtl/>
        </w:rPr>
        <w:t>. כך מתוך עדותה</w:t>
      </w:r>
      <w:r w:rsidR="00704835" w:rsidRPr="00CC3CC3">
        <w:rPr>
          <w:rFonts w:ascii="David" w:hAnsi="David"/>
          <w:rtl/>
        </w:rPr>
        <w:t xml:space="preserve">: </w:t>
      </w:r>
    </w:p>
    <w:p w:rsidR="00704835" w:rsidRDefault="00704835" w:rsidP="00704835">
      <w:pPr>
        <w:pStyle w:val="ad"/>
        <w:rPr>
          <w:noProof w:val="0"/>
          <w:rtl/>
        </w:rPr>
      </w:pPr>
    </w:p>
    <w:p w:rsidR="00704835" w:rsidRPr="0055085F" w:rsidRDefault="00704835" w:rsidP="00704835">
      <w:pPr>
        <w:pStyle w:val="ad"/>
        <w:spacing w:line="300" w:lineRule="atLeast"/>
        <w:ind w:left="1440" w:hanging="720"/>
        <w:jc w:val="both"/>
        <w:rPr>
          <w:rFonts w:ascii="David" w:hAnsi="David"/>
          <w:b/>
          <w:bCs/>
        </w:rPr>
      </w:pPr>
      <w:r w:rsidRPr="0055085F">
        <w:rPr>
          <w:rFonts w:ascii="David" w:hAnsi="David"/>
          <w:rtl/>
        </w:rPr>
        <w:t>"</w:t>
      </w:r>
      <w:r w:rsidRPr="0055085F">
        <w:rPr>
          <w:rFonts w:ascii="David" w:hAnsi="David"/>
          <w:b/>
          <w:bCs/>
          <w:rtl/>
        </w:rPr>
        <w:t xml:space="preserve">ש: </w:t>
      </w:r>
      <w:r>
        <w:rPr>
          <w:rFonts w:ascii="David" w:hAnsi="David"/>
          <w:b/>
          <w:bCs/>
          <w:rtl/>
        </w:rPr>
        <w:tab/>
      </w:r>
      <w:r w:rsidRPr="0055085F">
        <w:rPr>
          <w:rFonts w:ascii="David" w:hAnsi="David"/>
          <w:b/>
          <w:bCs/>
          <w:rtl/>
        </w:rPr>
        <w:t>... כלומר אם אני רגע מדלג קדימה, את אומרת לנו בעצם את הדבר הבא 'אני לא ראיתי, א' לא שמעתי מאבא שלי',</w:t>
      </w:r>
    </w:p>
    <w:p w:rsidR="00704835" w:rsidRPr="0055085F" w:rsidRDefault="00704835" w:rsidP="00704835">
      <w:pPr>
        <w:pStyle w:val="ad"/>
        <w:spacing w:line="300" w:lineRule="atLeast"/>
        <w:jc w:val="both"/>
        <w:rPr>
          <w:rFonts w:ascii="David" w:hAnsi="David"/>
          <w:b/>
          <w:bCs/>
          <w:rtl/>
        </w:rPr>
      </w:pPr>
      <w:r w:rsidRPr="0055085F">
        <w:rPr>
          <w:rFonts w:ascii="David" w:hAnsi="David"/>
          <w:b/>
          <w:bCs/>
          <w:rtl/>
        </w:rPr>
        <w:t>ת</w:t>
      </w:r>
      <w:r>
        <w:rPr>
          <w:rFonts w:ascii="David" w:hAnsi="David" w:hint="cs"/>
          <w:b/>
          <w:bCs/>
          <w:rtl/>
        </w:rPr>
        <w:t>:</w:t>
      </w:r>
      <w:r w:rsidRPr="0055085F">
        <w:rPr>
          <w:rFonts w:ascii="David" w:hAnsi="David"/>
          <w:b/>
          <w:bCs/>
          <w:rtl/>
        </w:rPr>
        <w:t xml:space="preserve"> </w:t>
      </w:r>
      <w:r>
        <w:rPr>
          <w:rFonts w:ascii="David" w:hAnsi="David"/>
          <w:b/>
          <w:bCs/>
          <w:rtl/>
        </w:rPr>
        <w:tab/>
      </w:r>
      <w:r w:rsidRPr="0055085F">
        <w:rPr>
          <w:rFonts w:ascii="David" w:hAnsi="David"/>
          <w:b/>
          <w:bCs/>
          <w:rtl/>
        </w:rPr>
        <w:t xml:space="preserve">נכון. </w:t>
      </w:r>
    </w:p>
    <w:p w:rsidR="00704835" w:rsidRPr="0055085F" w:rsidRDefault="00704835" w:rsidP="00704835">
      <w:pPr>
        <w:pStyle w:val="ad"/>
        <w:spacing w:line="300" w:lineRule="atLeast"/>
        <w:ind w:left="1440" w:hanging="720"/>
        <w:jc w:val="both"/>
        <w:rPr>
          <w:rFonts w:ascii="David" w:hAnsi="David"/>
          <w:b/>
          <w:bCs/>
          <w:rtl/>
        </w:rPr>
      </w:pPr>
      <w:r w:rsidRPr="0055085F">
        <w:rPr>
          <w:rFonts w:ascii="David" w:hAnsi="David"/>
          <w:b/>
          <w:bCs/>
          <w:rtl/>
        </w:rPr>
        <w:t>ש:</w:t>
      </w:r>
      <w:r w:rsidRPr="0055085F">
        <w:rPr>
          <w:rFonts w:ascii="David" w:hAnsi="David"/>
          <w:rtl/>
        </w:rPr>
        <w:t xml:space="preserve"> </w:t>
      </w:r>
      <w:r>
        <w:rPr>
          <w:rFonts w:ascii="David" w:hAnsi="David"/>
          <w:rtl/>
        </w:rPr>
        <w:tab/>
      </w:r>
      <w:r w:rsidRPr="0055085F">
        <w:rPr>
          <w:rFonts w:ascii="David" w:hAnsi="David"/>
          <w:b/>
          <w:bCs/>
          <w:rtl/>
        </w:rPr>
        <w:t>ו-ב'</w:t>
      </w:r>
      <w:r w:rsidRPr="0055085F">
        <w:rPr>
          <w:rFonts w:ascii="David" w:hAnsi="David"/>
          <w:rtl/>
        </w:rPr>
        <w:t xml:space="preserve"> </w:t>
      </w:r>
      <w:r w:rsidRPr="0055085F">
        <w:rPr>
          <w:rFonts w:ascii="David" w:hAnsi="David"/>
          <w:b/>
          <w:bCs/>
          <w:rtl/>
        </w:rPr>
        <w:t xml:space="preserve">לא ראיתי איזושהי נגיד ראיה אובייקטיבית שממנה אני למדה שזה כך או כך או כך או כך ולכן  אני מעלה את כל האפשרויות' נכון? </w:t>
      </w:r>
    </w:p>
    <w:p w:rsidR="00704835" w:rsidRPr="0055085F" w:rsidRDefault="00704835" w:rsidP="00704835">
      <w:pPr>
        <w:pStyle w:val="ad"/>
        <w:spacing w:line="300" w:lineRule="atLeast"/>
        <w:jc w:val="both"/>
        <w:rPr>
          <w:rFonts w:ascii="David" w:hAnsi="David"/>
          <w:b/>
          <w:bCs/>
          <w:rtl/>
        </w:rPr>
      </w:pPr>
      <w:r w:rsidRPr="0055085F">
        <w:rPr>
          <w:rFonts w:ascii="David" w:hAnsi="David"/>
          <w:b/>
          <w:bCs/>
          <w:rtl/>
        </w:rPr>
        <w:t>ת</w:t>
      </w:r>
      <w:r>
        <w:rPr>
          <w:rFonts w:ascii="David" w:hAnsi="David" w:hint="cs"/>
          <w:b/>
          <w:bCs/>
          <w:rtl/>
        </w:rPr>
        <w:t>:</w:t>
      </w:r>
      <w:r>
        <w:rPr>
          <w:rFonts w:ascii="David" w:hAnsi="David"/>
          <w:b/>
          <w:bCs/>
          <w:rtl/>
        </w:rPr>
        <w:tab/>
      </w:r>
      <w:r w:rsidRPr="0055085F">
        <w:rPr>
          <w:rFonts w:ascii="David" w:hAnsi="David"/>
          <w:b/>
          <w:bCs/>
          <w:rtl/>
        </w:rPr>
        <w:t xml:space="preserve">זה מדויק. </w:t>
      </w:r>
    </w:p>
    <w:p w:rsidR="00704835" w:rsidRPr="0055085F" w:rsidRDefault="00704835" w:rsidP="00704835">
      <w:pPr>
        <w:pStyle w:val="ad"/>
        <w:spacing w:line="300" w:lineRule="atLeast"/>
        <w:ind w:left="1440" w:hanging="720"/>
        <w:jc w:val="both"/>
        <w:rPr>
          <w:rFonts w:ascii="David" w:hAnsi="David"/>
          <w:b/>
          <w:bCs/>
          <w:rtl/>
        </w:rPr>
      </w:pPr>
      <w:r w:rsidRPr="0055085F">
        <w:rPr>
          <w:rFonts w:ascii="David" w:hAnsi="David"/>
          <w:b/>
          <w:bCs/>
          <w:rtl/>
        </w:rPr>
        <w:t>ש:</w:t>
      </w:r>
      <w:r w:rsidRPr="0055085F">
        <w:rPr>
          <w:rFonts w:ascii="David" w:hAnsi="David"/>
          <w:rtl/>
        </w:rPr>
        <w:t xml:space="preserve"> </w:t>
      </w:r>
      <w:r>
        <w:rPr>
          <w:rFonts w:ascii="David" w:hAnsi="David"/>
          <w:rtl/>
        </w:rPr>
        <w:tab/>
      </w:r>
      <w:r w:rsidRPr="0055085F">
        <w:rPr>
          <w:rFonts w:ascii="David" w:hAnsi="David"/>
          <w:b/>
          <w:bCs/>
          <w:rtl/>
        </w:rPr>
        <w:t>נכון.</w:t>
      </w:r>
      <w:r w:rsidRPr="0055085F">
        <w:rPr>
          <w:rFonts w:ascii="David" w:hAnsi="David"/>
          <w:rtl/>
        </w:rPr>
        <w:t xml:space="preserve"> </w:t>
      </w:r>
      <w:r w:rsidRPr="0055085F">
        <w:rPr>
          <w:rFonts w:ascii="David" w:hAnsi="David"/>
          <w:b/>
          <w:bCs/>
          <w:rtl/>
        </w:rPr>
        <w:t xml:space="preserve"> כי אם הייתה לך ראיה אובייקטיבית שאומרת מה אבא שלך רצה אחרת מהצוואה, אז היית בוחרת בגרסה אחת.</w:t>
      </w:r>
    </w:p>
    <w:p w:rsidR="00704835" w:rsidRPr="0055085F" w:rsidRDefault="00704835" w:rsidP="00704835">
      <w:pPr>
        <w:pStyle w:val="ad"/>
        <w:spacing w:line="300" w:lineRule="atLeast"/>
        <w:jc w:val="both"/>
        <w:rPr>
          <w:rFonts w:ascii="David" w:hAnsi="David"/>
          <w:rtl/>
        </w:rPr>
      </w:pPr>
      <w:r w:rsidRPr="0055085F">
        <w:rPr>
          <w:rFonts w:ascii="David" w:hAnsi="David"/>
          <w:b/>
          <w:bCs/>
          <w:rtl/>
        </w:rPr>
        <w:t>ת</w:t>
      </w:r>
      <w:r>
        <w:rPr>
          <w:rFonts w:ascii="David" w:hAnsi="David" w:hint="cs"/>
          <w:b/>
          <w:bCs/>
          <w:rtl/>
        </w:rPr>
        <w:t>:</w:t>
      </w:r>
      <w:r>
        <w:rPr>
          <w:rFonts w:ascii="David" w:hAnsi="David"/>
          <w:rtl/>
        </w:rPr>
        <w:tab/>
      </w:r>
      <w:r w:rsidRPr="0055085F">
        <w:rPr>
          <w:rFonts w:ascii="David" w:hAnsi="David"/>
          <w:b/>
          <w:bCs/>
          <w:rtl/>
        </w:rPr>
        <w:t>זה מדויק ...</w:t>
      </w:r>
      <w:r w:rsidRPr="007D2722">
        <w:rPr>
          <w:rFonts w:ascii="David" w:hAnsi="David"/>
          <w:rtl/>
        </w:rPr>
        <w:t xml:space="preserve">" </w:t>
      </w:r>
      <w:r>
        <w:rPr>
          <w:rFonts w:ascii="David" w:hAnsi="David" w:hint="cs"/>
          <w:rtl/>
        </w:rPr>
        <w:t>(</w:t>
      </w:r>
      <w:r>
        <w:rPr>
          <w:rFonts w:ascii="David" w:hAnsi="David"/>
          <w:rtl/>
        </w:rPr>
        <w:t>עמ' 14 ש' 19-27</w:t>
      </w:r>
      <w:r>
        <w:rPr>
          <w:rFonts w:ascii="David" w:hAnsi="David" w:hint="cs"/>
          <w:rtl/>
        </w:rPr>
        <w:t xml:space="preserve">). </w:t>
      </w:r>
      <w:r w:rsidRPr="0055085F">
        <w:rPr>
          <w:rFonts w:ascii="David" w:hAnsi="David"/>
          <w:rtl/>
        </w:rPr>
        <w:t xml:space="preserve"> </w:t>
      </w:r>
    </w:p>
    <w:p w:rsidR="00704835" w:rsidRPr="0055085F" w:rsidRDefault="00704835" w:rsidP="00704835">
      <w:pPr>
        <w:pStyle w:val="ad"/>
        <w:spacing w:line="360" w:lineRule="auto"/>
        <w:jc w:val="both"/>
        <w:rPr>
          <w:rFonts w:ascii="David" w:hAnsi="David"/>
          <w:rtl/>
        </w:rPr>
      </w:pPr>
    </w:p>
    <w:p w:rsidR="00F17334" w:rsidRPr="003B2EFF" w:rsidRDefault="00704835" w:rsidP="00F17334">
      <w:pPr>
        <w:numPr>
          <w:ilvl w:val="0"/>
          <w:numId w:val="3"/>
        </w:numPr>
        <w:spacing w:line="360" w:lineRule="auto"/>
        <w:ind w:left="680" w:hanging="680"/>
        <w:contextualSpacing/>
        <w:jc w:val="both"/>
        <w:rPr>
          <w:noProof w:val="0"/>
        </w:rPr>
      </w:pPr>
      <w:r>
        <w:rPr>
          <w:rFonts w:ascii="David" w:hAnsi="David" w:hint="cs"/>
          <w:rtl/>
        </w:rPr>
        <w:t xml:space="preserve">כן, הנתבע 3 העיד כי </w:t>
      </w:r>
      <w:r w:rsidR="00F17334">
        <w:rPr>
          <w:rFonts w:ascii="David" w:hAnsi="David" w:hint="cs"/>
          <w:rtl/>
        </w:rPr>
        <w:t>ל</w:t>
      </w:r>
      <w:r w:rsidR="00F17334" w:rsidRPr="003B2EFF">
        <w:rPr>
          <w:rFonts w:ascii="David" w:hAnsi="David"/>
          <w:rtl/>
        </w:rPr>
        <w:t xml:space="preserve">א דיבר עם אביו לגביי צוואתו או לגביי מה שיעשה ברכושו אחרי מותו. כך </w:t>
      </w:r>
      <w:r w:rsidR="00F17334">
        <w:rPr>
          <w:rFonts w:ascii="David" w:hAnsi="David" w:hint="cs"/>
          <w:rtl/>
        </w:rPr>
        <w:t xml:space="preserve">מתוך עדותו: </w:t>
      </w:r>
    </w:p>
    <w:p w:rsidR="00F17334" w:rsidRPr="009557A6" w:rsidRDefault="00F17334" w:rsidP="00F17334">
      <w:pPr>
        <w:spacing w:line="360" w:lineRule="auto"/>
        <w:ind w:left="680"/>
        <w:contextualSpacing/>
        <w:jc w:val="both"/>
        <w:rPr>
          <w:noProof w:val="0"/>
          <w:sz w:val="16"/>
          <w:szCs w:val="16"/>
          <w:rtl/>
        </w:rPr>
      </w:pPr>
    </w:p>
    <w:p w:rsidR="00F17334" w:rsidRPr="0055085F" w:rsidRDefault="00F17334" w:rsidP="00F17334">
      <w:pPr>
        <w:pStyle w:val="ad"/>
        <w:spacing w:line="300" w:lineRule="atLeast"/>
        <w:jc w:val="both"/>
        <w:rPr>
          <w:rFonts w:ascii="David" w:hAnsi="David"/>
          <w:b/>
          <w:bCs/>
        </w:rPr>
      </w:pPr>
      <w:r>
        <w:rPr>
          <w:rFonts w:ascii="David" w:hAnsi="David" w:hint="cs"/>
          <w:rtl/>
        </w:rPr>
        <w:t>"</w:t>
      </w:r>
      <w:r w:rsidRPr="0055085F">
        <w:rPr>
          <w:rFonts w:ascii="David" w:hAnsi="David"/>
          <w:b/>
          <w:bCs/>
          <w:rtl/>
        </w:rPr>
        <w:t xml:space="preserve">ש: </w:t>
      </w:r>
      <w:r>
        <w:rPr>
          <w:rFonts w:ascii="David" w:hAnsi="David"/>
          <w:b/>
          <w:bCs/>
          <w:rtl/>
        </w:rPr>
        <w:tab/>
      </w:r>
      <w:r w:rsidRPr="0055085F">
        <w:rPr>
          <w:rFonts w:ascii="David" w:hAnsi="David"/>
          <w:b/>
          <w:bCs/>
          <w:rtl/>
        </w:rPr>
        <w:t>... אבא שלך כלומר מעולם לא דיבר איתך על צוואתו</w:t>
      </w:r>
      <w:r w:rsidR="00EA6370">
        <w:rPr>
          <w:rFonts w:ascii="David" w:hAnsi="David" w:hint="cs"/>
          <w:b/>
          <w:bCs/>
          <w:rtl/>
        </w:rPr>
        <w:t>.</w:t>
      </w:r>
    </w:p>
    <w:p w:rsidR="00F17334" w:rsidRPr="0055085F" w:rsidRDefault="00F17334" w:rsidP="00F17334">
      <w:pPr>
        <w:pStyle w:val="ad"/>
        <w:spacing w:line="300" w:lineRule="atLeast"/>
        <w:jc w:val="both"/>
        <w:rPr>
          <w:rFonts w:ascii="David" w:hAnsi="David"/>
          <w:b/>
          <w:bCs/>
          <w:rtl/>
        </w:rPr>
      </w:pPr>
      <w:r w:rsidRPr="0055085F">
        <w:rPr>
          <w:rFonts w:ascii="David" w:hAnsi="David"/>
          <w:b/>
          <w:bCs/>
          <w:rtl/>
        </w:rPr>
        <w:t>ת:</w:t>
      </w:r>
      <w:r w:rsidRPr="0055085F">
        <w:rPr>
          <w:rFonts w:ascii="David" w:hAnsi="David"/>
          <w:rtl/>
        </w:rPr>
        <w:t xml:space="preserve"> </w:t>
      </w:r>
      <w:r>
        <w:rPr>
          <w:rFonts w:ascii="David" w:hAnsi="David"/>
          <w:rtl/>
        </w:rPr>
        <w:tab/>
      </w:r>
      <w:r w:rsidRPr="0055085F">
        <w:rPr>
          <w:rFonts w:ascii="David" w:hAnsi="David"/>
          <w:b/>
          <w:bCs/>
          <w:rtl/>
        </w:rPr>
        <w:t>מעולם</w:t>
      </w:r>
      <w:r w:rsidR="00EA6370">
        <w:rPr>
          <w:rFonts w:ascii="David" w:hAnsi="David" w:hint="cs"/>
          <w:b/>
          <w:bCs/>
          <w:rtl/>
        </w:rPr>
        <w:t>.</w:t>
      </w:r>
      <w:r w:rsidRPr="0055085F">
        <w:rPr>
          <w:rFonts w:ascii="David" w:hAnsi="David"/>
          <w:b/>
          <w:bCs/>
          <w:rtl/>
        </w:rPr>
        <w:t xml:space="preserve"> </w:t>
      </w:r>
    </w:p>
    <w:p w:rsidR="00F17334" w:rsidRPr="0055085F" w:rsidRDefault="00F17334" w:rsidP="00F17334">
      <w:pPr>
        <w:pStyle w:val="ad"/>
        <w:spacing w:line="300" w:lineRule="atLeast"/>
        <w:jc w:val="both"/>
        <w:rPr>
          <w:rFonts w:ascii="David" w:hAnsi="David"/>
          <w:b/>
          <w:bCs/>
          <w:rtl/>
        </w:rPr>
      </w:pPr>
      <w:r w:rsidRPr="0055085F">
        <w:rPr>
          <w:rFonts w:ascii="David" w:hAnsi="David"/>
          <w:b/>
          <w:bCs/>
          <w:rtl/>
        </w:rPr>
        <w:t>ש:</w:t>
      </w:r>
      <w:r w:rsidRPr="0055085F">
        <w:rPr>
          <w:rFonts w:ascii="David" w:hAnsi="David"/>
          <w:rtl/>
        </w:rPr>
        <w:t xml:space="preserve"> </w:t>
      </w:r>
      <w:r>
        <w:rPr>
          <w:rFonts w:ascii="David" w:hAnsi="David"/>
          <w:rtl/>
        </w:rPr>
        <w:tab/>
      </w:r>
      <w:r w:rsidRPr="0055085F">
        <w:rPr>
          <w:rFonts w:ascii="David" w:hAnsi="David"/>
          <w:b/>
          <w:bCs/>
          <w:rtl/>
        </w:rPr>
        <w:t xml:space="preserve">והוא מעולם לא חלק איתך מה הוא היה רוצה שיקרה עם רכושו אחרי מותו. נכון? </w:t>
      </w:r>
    </w:p>
    <w:p w:rsidR="00F17334" w:rsidRPr="0055085F" w:rsidRDefault="00F17334" w:rsidP="00F17334">
      <w:pPr>
        <w:pStyle w:val="ad"/>
        <w:spacing w:line="300" w:lineRule="atLeast"/>
        <w:jc w:val="both"/>
        <w:rPr>
          <w:rFonts w:ascii="David" w:hAnsi="David"/>
          <w:b/>
          <w:bCs/>
          <w:rtl/>
        </w:rPr>
      </w:pPr>
      <w:r w:rsidRPr="0055085F">
        <w:rPr>
          <w:rFonts w:ascii="David" w:hAnsi="David"/>
          <w:b/>
          <w:bCs/>
          <w:rtl/>
        </w:rPr>
        <w:t>ת:</w:t>
      </w:r>
      <w:r w:rsidRPr="0055085F">
        <w:rPr>
          <w:rFonts w:ascii="David" w:hAnsi="David"/>
          <w:rtl/>
        </w:rPr>
        <w:t xml:space="preserve"> </w:t>
      </w:r>
      <w:r>
        <w:rPr>
          <w:rFonts w:ascii="David" w:hAnsi="David"/>
          <w:rtl/>
        </w:rPr>
        <w:tab/>
      </w:r>
      <w:r w:rsidRPr="0055085F">
        <w:rPr>
          <w:rFonts w:ascii="David" w:hAnsi="David"/>
          <w:b/>
          <w:bCs/>
          <w:rtl/>
        </w:rPr>
        <w:t xml:space="preserve">לא. </w:t>
      </w:r>
    </w:p>
    <w:p w:rsidR="00F17334" w:rsidRPr="0055085F" w:rsidRDefault="00F17334" w:rsidP="00EA6370">
      <w:pPr>
        <w:pStyle w:val="ad"/>
        <w:spacing w:line="300" w:lineRule="atLeast"/>
        <w:ind w:left="1440" w:hanging="720"/>
        <w:jc w:val="both"/>
        <w:rPr>
          <w:rFonts w:ascii="David" w:hAnsi="David"/>
          <w:b/>
          <w:bCs/>
          <w:rtl/>
        </w:rPr>
      </w:pPr>
      <w:r w:rsidRPr="0055085F">
        <w:rPr>
          <w:rFonts w:ascii="David" w:hAnsi="David"/>
          <w:b/>
          <w:bCs/>
          <w:rtl/>
        </w:rPr>
        <w:t>ש:</w:t>
      </w:r>
      <w:r w:rsidRPr="0055085F">
        <w:rPr>
          <w:rFonts w:ascii="David" w:hAnsi="David"/>
          <w:rtl/>
        </w:rPr>
        <w:t xml:space="preserve"> </w:t>
      </w:r>
      <w:r>
        <w:rPr>
          <w:rFonts w:ascii="David" w:hAnsi="David"/>
          <w:rtl/>
        </w:rPr>
        <w:tab/>
      </w:r>
      <w:r w:rsidRPr="0055085F">
        <w:rPr>
          <w:rFonts w:ascii="David" w:hAnsi="David"/>
          <w:b/>
          <w:bCs/>
          <w:rtl/>
        </w:rPr>
        <w:t>לא. כלומר מל</w:t>
      </w:r>
      <w:r w:rsidR="00EA6370">
        <w:rPr>
          <w:rFonts w:ascii="David" w:hAnsi="David" w:hint="cs"/>
          <w:b/>
          <w:bCs/>
          <w:rtl/>
        </w:rPr>
        <w:t>ב</w:t>
      </w:r>
      <w:r w:rsidRPr="0055085F">
        <w:rPr>
          <w:rFonts w:ascii="David" w:hAnsi="David"/>
          <w:b/>
          <w:bCs/>
          <w:rtl/>
        </w:rPr>
        <w:t xml:space="preserve">ד עיון בצוואה, אתה לא יודע ממנו מה הוא היה רוצה שיקרה עם רכושו אחרי מותו, נכון? </w:t>
      </w:r>
    </w:p>
    <w:p w:rsidR="00F17334" w:rsidRDefault="00F17334" w:rsidP="00EA6370">
      <w:pPr>
        <w:pStyle w:val="ad"/>
        <w:spacing w:line="300" w:lineRule="atLeast"/>
        <w:ind w:left="1440" w:hanging="720"/>
        <w:jc w:val="both"/>
        <w:rPr>
          <w:rFonts w:ascii="David" w:hAnsi="David"/>
          <w:rtl/>
        </w:rPr>
      </w:pPr>
      <w:r w:rsidRPr="0055085F">
        <w:rPr>
          <w:rFonts w:ascii="David" w:hAnsi="David"/>
          <w:b/>
          <w:bCs/>
          <w:rtl/>
        </w:rPr>
        <w:t>ת:</w:t>
      </w:r>
      <w:r w:rsidRPr="0055085F">
        <w:rPr>
          <w:rFonts w:ascii="David" w:hAnsi="David"/>
          <w:rtl/>
        </w:rPr>
        <w:t xml:space="preserve"> </w:t>
      </w:r>
      <w:r>
        <w:rPr>
          <w:rFonts w:ascii="David" w:hAnsi="David"/>
          <w:rtl/>
        </w:rPr>
        <w:tab/>
      </w:r>
      <w:r w:rsidRPr="0055085F">
        <w:rPr>
          <w:rFonts w:ascii="David" w:hAnsi="David"/>
          <w:b/>
          <w:bCs/>
          <w:rtl/>
        </w:rPr>
        <w:t>אני לא דיברתי איתו על זה.</w:t>
      </w:r>
      <w:r w:rsidRPr="0055085F">
        <w:rPr>
          <w:rFonts w:ascii="David" w:hAnsi="David"/>
          <w:rtl/>
        </w:rPr>
        <w:t xml:space="preserve"> </w:t>
      </w:r>
      <w:r w:rsidRPr="0055085F">
        <w:rPr>
          <w:rFonts w:ascii="David" w:hAnsi="David"/>
          <w:b/>
          <w:bCs/>
          <w:rtl/>
        </w:rPr>
        <w:t>היו מקרים שדיברתי איתו על דברים שקשורים אולי בפטנט, אולי דברים שמה יהיה הלאה, אבל לא משהו ספציפי של מה הוא יהיה רוצה או איך הוא היה רוצה לחלק את הרכוש</w:t>
      </w:r>
      <w:r w:rsidRPr="007D2722">
        <w:rPr>
          <w:rFonts w:ascii="David" w:hAnsi="David"/>
          <w:rtl/>
        </w:rPr>
        <w:t>"</w:t>
      </w:r>
      <w:r w:rsidRPr="0055085F">
        <w:rPr>
          <w:rFonts w:ascii="David" w:hAnsi="David"/>
          <w:b/>
          <w:bCs/>
          <w:rtl/>
        </w:rPr>
        <w:t xml:space="preserve"> </w:t>
      </w:r>
      <w:r>
        <w:rPr>
          <w:rFonts w:ascii="David" w:hAnsi="David" w:hint="cs"/>
          <w:rtl/>
        </w:rPr>
        <w:t>(</w:t>
      </w:r>
      <w:r w:rsidRPr="003B2EFF">
        <w:rPr>
          <w:rFonts w:ascii="David" w:hAnsi="David"/>
          <w:rtl/>
        </w:rPr>
        <w:t xml:space="preserve">עמ' 29 ש' 28 </w:t>
      </w:r>
      <w:r w:rsidR="00EA6370">
        <w:rPr>
          <w:rFonts w:ascii="David" w:hAnsi="David" w:hint="cs"/>
          <w:rtl/>
        </w:rPr>
        <w:t>-</w:t>
      </w:r>
      <w:r w:rsidRPr="003B2EFF">
        <w:rPr>
          <w:rFonts w:ascii="David" w:hAnsi="David"/>
          <w:rtl/>
        </w:rPr>
        <w:t xml:space="preserve"> עמ' 30 ש' 3</w:t>
      </w:r>
      <w:r>
        <w:rPr>
          <w:rFonts w:ascii="David" w:hAnsi="David" w:hint="cs"/>
          <w:rtl/>
        </w:rPr>
        <w:t xml:space="preserve">). </w:t>
      </w:r>
    </w:p>
    <w:p w:rsidR="00F17334" w:rsidRDefault="00F17334" w:rsidP="00F17334">
      <w:pPr>
        <w:pStyle w:val="ad"/>
        <w:spacing w:line="300" w:lineRule="atLeast"/>
        <w:ind w:left="1440" w:hanging="720"/>
        <w:jc w:val="both"/>
        <w:rPr>
          <w:rFonts w:ascii="David" w:hAnsi="David"/>
          <w:rtl/>
        </w:rPr>
      </w:pPr>
    </w:p>
    <w:p w:rsidR="00704835" w:rsidRPr="003B2EFF" w:rsidRDefault="00F17334" w:rsidP="00EA6370">
      <w:pPr>
        <w:numPr>
          <w:ilvl w:val="0"/>
          <w:numId w:val="3"/>
        </w:numPr>
        <w:spacing w:line="360" w:lineRule="auto"/>
        <w:ind w:left="680" w:hanging="680"/>
        <w:contextualSpacing/>
        <w:jc w:val="both"/>
        <w:rPr>
          <w:noProof w:val="0"/>
          <w:rtl/>
        </w:rPr>
      </w:pPr>
      <w:r>
        <w:rPr>
          <w:rFonts w:ascii="David" w:hAnsi="David" w:hint="cs"/>
          <w:rtl/>
        </w:rPr>
        <w:t xml:space="preserve">בנוסף, העיד הנתבע 3 כי </w:t>
      </w:r>
      <w:r w:rsidR="00704835">
        <w:rPr>
          <w:rFonts w:ascii="David" w:hAnsi="David" w:hint="cs"/>
          <w:rtl/>
        </w:rPr>
        <w:t>אינו יודע האם רצונ</w:t>
      </w:r>
      <w:r>
        <w:rPr>
          <w:rFonts w:ascii="David" w:hAnsi="David" w:hint="cs"/>
          <w:rtl/>
        </w:rPr>
        <w:t xml:space="preserve">ו של אביו בא לידי ביטוי בצוואתו וכי </w:t>
      </w:r>
      <w:r w:rsidR="00EA6370">
        <w:rPr>
          <w:rFonts w:ascii="David" w:hAnsi="David" w:hint="cs"/>
          <w:rtl/>
        </w:rPr>
        <w:t xml:space="preserve">הדבר אינו נבע מטעות משפטית. </w:t>
      </w:r>
      <w:r w:rsidR="00704835" w:rsidRPr="003B2EFF">
        <w:rPr>
          <w:rFonts w:ascii="David" w:hAnsi="David"/>
          <w:rtl/>
        </w:rPr>
        <w:t>כך</w:t>
      </w:r>
      <w:r>
        <w:rPr>
          <w:rFonts w:ascii="David" w:hAnsi="David" w:hint="cs"/>
          <w:rtl/>
        </w:rPr>
        <w:t xml:space="preserve"> מתוך עדותו: </w:t>
      </w:r>
      <w:r w:rsidR="00704835" w:rsidRPr="003B2EFF">
        <w:rPr>
          <w:rFonts w:ascii="David" w:hAnsi="David"/>
          <w:rtl/>
        </w:rPr>
        <w:t xml:space="preserve"> </w:t>
      </w:r>
    </w:p>
    <w:p w:rsidR="00704835" w:rsidRPr="003B2EFF" w:rsidRDefault="00704835" w:rsidP="00704835">
      <w:pPr>
        <w:pStyle w:val="ad"/>
        <w:spacing w:line="360" w:lineRule="auto"/>
        <w:jc w:val="both"/>
        <w:rPr>
          <w:rFonts w:ascii="David" w:hAnsi="David"/>
        </w:rPr>
      </w:pPr>
    </w:p>
    <w:p w:rsidR="00704835" w:rsidRPr="0055085F" w:rsidRDefault="00704835" w:rsidP="00D1358B">
      <w:pPr>
        <w:pStyle w:val="ad"/>
        <w:spacing w:line="300" w:lineRule="atLeast"/>
        <w:ind w:left="1440" w:hanging="720"/>
        <w:jc w:val="both"/>
        <w:rPr>
          <w:rFonts w:ascii="David" w:hAnsi="David"/>
          <w:b/>
          <w:bCs/>
          <w:rtl/>
        </w:rPr>
      </w:pPr>
      <w:r w:rsidRPr="009715C0">
        <w:rPr>
          <w:rFonts w:ascii="David" w:hAnsi="David"/>
          <w:rtl/>
        </w:rPr>
        <w:lastRenderedPageBreak/>
        <w:t>"</w:t>
      </w:r>
      <w:r w:rsidRPr="0055085F">
        <w:rPr>
          <w:rFonts w:ascii="David" w:hAnsi="David"/>
          <w:b/>
          <w:bCs/>
          <w:rtl/>
        </w:rPr>
        <w:t>ש:</w:t>
      </w:r>
      <w:r w:rsidRPr="0055085F">
        <w:rPr>
          <w:rFonts w:ascii="David" w:hAnsi="David"/>
          <w:rtl/>
        </w:rPr>
        <w:t xml:space="preserve"> </w:t>
      </w:r>
      <w:r>
        <w:rPr>
          <w:rFonts w:ascii="David" w:hAnsi="David"/>
          <w:rtl/>
        </w:rPr>
        <w:tab/>
      </w:r>
      <w:r w:rsidRPr="0055085F">
        <w:rPr>
          <w:rFonts w:ascii="David" w:hAnsi="David"/>
          <w:b/>
          <w:bCs/>
          <w:rtl/>
        </w:rPr>
        <w:t>כלומר אתה אומר, 'הוא רצה לעשות את הצוואה כמו שהוא עשה אותה, כזאת שנותנת הכל למ</w:t>
      </w:r>
      <w:r w:rsidR="00D1358B">
        <w:rPr>
          <w:rFonts w:ascii="David" w:hAnsi="David" w:hint="cs"/>
          <w:b/>
          <w:bCs/>
          <w:rtl/>
        </w:rPr>
        <w:t>'</w:t>
      </w:r>
      <w:r w:rsidRPr="0055085F">
        <w:rPr>
          <w:rFonts w:ascii="David" w:hAnsi="David"/>
          <w:b/>
          <w:bCs/>
          <w:rtl/>
        </w:rPr>
        <w:t>, לא נותנת כלום לילדים ואין בה גם דאגה לילדים אחרי מות מ</w:t>
      </w:r>
      <w:r w:rsidR="00D1358B">
        <w:rPr>
          <w:rFonts w:ascii="David" w:hAnsi="David" w:hint="cs"/>
          <w:b/>
          <w:bCs/>
          <w:rtl/>
        </w:rPr>
        <w:t>'</w:t>
      </w:r>
      <w:r w:rsidRPr="0055085F">
        <w:rPr>
          <w:rFonts w:ascii="David" w:hAnsi="David"/>
          <w:b/>
          <w:bCs/>
          <w:rtl/>
        </w:rPr>
        <w:t>, אבל הרצון הזה שלו נבע מטעות משפטית שהוא טעה' נכון?</w:t>
      </w:r>
      <w:r w:rsidRPr="0055085F">
        <w:rPr>
          <w:rFonts w:ascii="David" w:hAnsi="David"/>
        </w:rPr>
        <w:t xml:space="preserve"> </w:t>
      </w:r>
    </w:p>
    <w:p w:rsidR="00704835" w:rsidRPr="0055085F" w:rsidRDefault="00704835" w:rsidP="00704835">
      <w:pPr>
        <w:pStyle w:val="ad"/>
        <w:spacing w:line="300" w:lineRule="atLeast"/>
        <w:jc w:val="both"/>
        <w:rPr>
          <w:rFonts w:ascii="David" w:hAnsi="David"/>
          <w:b/>
          <w:bCs/>
        </w:rPr>
      </w:pPr>
      <w:r w:rsidRPr="0055085F">
        <w:rPr>
          <w:rFonts w:ascii="David" w:hAnsi="David"/>
          <w:b/>
          <w:bCs/>
          <w:rtl/>
        </w:rPr>
        <w:t xml:space="preserve">ת: </w:t>
      </w:r>
      <w:r>
        <w:rPr>
          <w:rFonts w:ascii="David" w:hAnsi="David"/>
          <w:b/>
          <w:bCs/>
          <w:rtl/>
        </w:rPr>
        <w:tab/>
      </w:r>
      <w:r w:rsidRPr="0055085F">
        <w:rPr>
          <w:rFonts w:ascii="David" w:hAnsi="David"/>
          <w:b/>
          <w:bCs/>
          <w:rtl/>
        </w:rPr>
        <w:t xml:space="preserve">לא. </w:t>
      </w:r>
    </w:p>
    <w:p w:rsidR="00704835" w:rsidRPr="0055085F" w:rsidRDefault="00704835" w:rsidP="00704835">
      <w:pPr>
        <w:pStyle w:val="ad"/>
        <w:spacing w:line="300" w:lineRule="atLeast"/>
        <w:jc w:val="both"/>
        <w:rPr>
          <w:rFonts w:ascii="David" w:hAnsi="David"/>
          <w:b/>
          <w:bCs/>
          <w:rtl/>
        </w:rPr>
      </w:pPr>
      <w:r w:rsidRPr="0055085F">
        <w:rPr>
          <w:rFonts w:ascii="David" w:hAnsi="David"/>
          <w:b/>
          <w:bCs/>
          <w:rtl/>
        </w:rPr>
        <w:t xml:space="preserve">ש: </w:t>
      </w:r>
      <w:r>
        <w:rPr>
          <w:rFonts w:ascii="David" w:hAnsi="David"/>
          <w:b/>
          <w:bCs/>
          <w:rtl/>
        </w:rPr>
        <w:tab/>
      </w:r>
      <w:r w:rsidRPr="0055085F">
        <w:rPr>
          <w:rFonts w:ascii="David" w:hAnsi="David"/>
          <w:b/>
          <w:bCs/>
          <w:rtl/>
        </w:rPr>
        <w:t xml:space="preserve">אז תסביר. </w:t>
      </w:r>
    </w:p>
    <w:p w:rsidR="00704835" w:rsidRPr="0055085F" w:rsidRDefault="00704835" w:rsidP="00704835">
      <w:pPr>
        <w:pStyle w:val="ad"/>
        <w:spacing w:line="300" w:lineRule="atLeast"/>
        <w:jc w:val="both"/>
        <w:rPr>
          <w:rFonts w:ascii="David" w:hAnsi="David"/>
          <w:b/>
          <w:bCs/>
          <w:rtl/>
        </w:rPr>
      </w:pPr>
      <w:r w:rsidRPr="0055085F">
        <w:rPr>
          <w:rFonts w:ascii="David" w:hAnsi="David"/>
          <w:b/>
          <w:bCs/>
          <w:rtl/>
        </w:rPr>
        <w:t>ת:</w:t>
      </w:r>
      <w:r>
        <w:rPr>
          <w:rFonts w:ascii="David" w:hAnsi="David"/>
          <w:b/>
          <w:bCs/>
          <w:rtl/>
        </w:rPr>
        <w:tab/>
      </w:r>
      <w:r w:rsidRPr="0055085F">
        <w:rPr>
          <w:rFonts w:ascii="David" w:hAnsi="David"/>
          <w:b/>
          <w:bCs/>
          <w:rtl/>
        </w:rPr>
        <w:t xml:space="preserve">לא, אני לא אומר שהרצון הזה נבע מטעות משפטית. </w:t>
      </w:r>
    </w:p>
    <w:p w:rsidR="00704835" w:rsidRPr="0055085F" w:rsidRDefault="00704835" w:rsidP="00704835">
      <w:pPr>
        <w:pStyle w:val="ad"/>
        <w:spacing w:line="300" w:lineRule="atLeast"/>
        <w:jc w:val="both"/>
        <w:rPr>
          <w:rFonts w:ascii="David" w:hAnsi="David"/>
          <w:b/>
          <w:bCs/>
          <w:rtl/>
        </w:rPr>
      </w:pPr>
      <w:r w:rsidRPr="0055085F">
        <w:rPr>
          <w:rFonts w:ascii="David" w:hAnsi="David"/>
          <w:b/>
          <w:bCs/>
          <w:rtl/>
        </w:rPr>
        <w:t>ש:</w:t>
      </w:r>
      <w:r>
        <w:rPr>
          <w:rFonts w:ascii="David" w:hAnsi="David"/>
          <w:b/>
          <w:bCs/>
          <w:rtl/>
        </w:rPr>
        <w:tab/>
      </w:r>
      <w:r w:rsidRPr="0055085F">
        <w:rPr>
          <w:rFonts w:ascii="David" w:hAnsi="David"/>
          <w:b/>
          <w:bCs/>
          <w:rtl/>
        </w:rPr>
        <w:t>אז תסביר.</w:t>
      </w:r>
      <w:r w:rsidRPr="0055085F">
        <w:rPr>
          <w:rFonts w:ascii="David" w:hAnsi="David"/>
          <w:rtl/>
        </w:rPr>
        <w:t xml:space="preserve"> </w:t>
      </w:r>
    </w:p>
    <w:p w:rsidR="00704835" w:rsidRDefault="00704835" w:rsidP="00C877A4">
      <w:pPr>
        <w:pStyle w:val="ad"/>
        <w:spacing w:line="300" w:lineRule="atLeast"/>
        <w:ind w:left="1440" w:hanging="720"/>
        <w:jc w:val="both"/>
        <w:rPr>
          <w:rFonts w:ascii="David" w:hAnsi="David"/>
          <w:rtl/>
        </w:rPr>
      </w:pPr>
      <w:r w:rsidRPr="0055085F">
        <w:rPr>
          <w:rFonts w:ascii="David" w:hAnsi="David"/>
          <w:b/>
          <w:bCs/>
          <w:rtl/>
        </w:rPr>
        <w:t xml:space="preserve">ת: </w:t>
      </w:r>
      <w:r>
        <w:rPr>
          <w:rFonts w:ascii="David" w:hAnsi="David"/>
          <w:b/>
          <w:bCs/>
          <w:rtl/>
        </w:rPr>
        <w:tab/>
      </w:r>
      <w:r w:rsidRPr="0055085F">
        <w:rPr>
          <w:rFonts w:ascii="David" w:hAnsi="David"/>
          <w:b/>
          <w:bCs/>
          <w:rtl/>
        </w:rPr>
        <w:t>אני אומר שאני לא יודע מה, שהרצון שלו, לפי דעתי, לא מבוטא. האם ישנה צוואה נוספת?</w:t>
      </w:r>
      <w:r w:rsidRPr="0055085F">
        <w:rPr>
          <w:rFonts w:ascii="David" w:hAnsi="David"/>
          <w:rtl/>
        </w:rPr>
        <w:t xml:space="preserve"> </w:t>
      </w:r>
      <w:r w:rsidRPr="0055085F">
        <w:rPr>
          <w:rFonts w:ascii="David" w:hAnsi="David"/>
          <w:b/>
          <w:bCs/>
          <w:rtl/>
        </w:rPr>
        <w:t>אני לא יודע אין לי מושג</w:t>
      </w:r>
      <w:r w:rsidRPr="00C877A4">
        <w:rPr>
          <w:rFonts w:ascii="David" w:hAnsi="David"/>
          <w:rtl/>
        </w:rPr>
        <w:t>"</w:t>
      </w:r>
      <w:r w:rsidRPr="00C877A4">
        <w:rPr>
          <w:rFonts w:ascii="David" w:hAnsi="David" w:hint="cs"/>
          <w:b/>
          <w:bCs/>
          <w:rtl/>
        </w:rPr>
        <w:t xml:space="preserve"> </w:t>
      </w:r>
      <w:r w:rsidRPr="00C877A4">
        <w:rPr>
          <w:rFonts w:ascii="David" w:hAnsi="David" w:hint="cs"/>
          <w:rtl/>
        </w:rPr>
        <w:t>(</w:t>
      </w:r>
      <w:r w:rsidRPr="00C877A4">
        <w:rPr>
          <w:rFonts w:ascii="David" w:hAnsi="David"/>
          <w:rtl/>
        </w:rPr>
        <w:t xml:space="preserve">עמ' 33 ש' </w:t>
      </w:r>
      <w:r w:rsidR="00C877A4" w:rsidRPr="00C877A4">
        <w:rPr>
          <w:rFonts w:ascii="David" w:hAnsi="David" w:hint="cs"/>
          <w:rtl/>
        </w:rPr>
        <w:t>18</w:t>
      </w:r>
      <w:r w:rsidRPr="00C877A4">
        <w:rPr>
          <w:rFonts w:ascii="David" w:hAnsi="David"/>
          <w:rtl/>
        </w:rPr>
        <w:t>-27</w:t>
      </w:r>
      <w:r w:rsidRPr="00C877A4">
        <w:rPr>
          <w:rFonts w:ascii="David" w:hAnsi="David" w:hint="cs"/>
          <w:rtl/>
        </w:rPr>
        <w:t>).</w:t>
      </w:r>
      <w:r>
        <w:rPr>
          <w:rFonts w:ascii="David" w:hAnsi="David" w:hint="cs"/>
          <w:rtl/>
        </w:rPr>
        <w:t xml:space="preserve"> </w:t>
      </w:r>
    </w:p>
    <w:p w:rsidR="00704835" w:rsidRPr="009715C0" w:rsidRDefault="00704835" w:rsidP="00704835">
      <w:pPr>
        <w:spacing w:line="360" w:lineRule="auto"/>
        <w:jc w:val="both"/>
        <w:rPr>
          <w:rFonts w:ascii="David" w:hAnsi="David"/>
          <w:rtl/>
        </w:rPr>
      </w:pPr>
    </w:p>
    <w:p w:rsidR="00704835" w:rsidRDefault="00EA6370" w:rsidP="00EA6370">
      <w:pPr>
        <w:numPr>
          <w:ilvl w:val="0"/>
          <w:numId w:val="3"/>
        </w:numPr>
        <w:spacing w:after="160" w:line="360" w:lineRule="auto"/>
        <w:ind w:left="680" w:hanging="680"/>
        <w:contextualSpacing/>
        <w:jc w:val="both"/>
        <w:rPr>
          <w:rFonts w:ascii="David" w:hAnsi="David"/>
        </w:rPr>
      </w:pPr>
      <w:r>
        <w:rPr>
          <w:rFonts w:ascii="David" w:hAnsi="David" w:hint="cs"/>
          <w:rtl/>
        </w:rPr>
        <w:t>גם</w:t>
      </w:r>
      <w:r w:rsidR="00704835" w:rsidRPr="009715C0">
        <w:rPr>
          <w:rFonts w:ascii="David" w:hAnsi="David"/>
          <w:rtl/>
        </w:rPr>
        <w:t xml:space="preserve"> הנתבעת 2 אישרה שלא ידוע </w:t>
      </w:r>
      <w:r w:rsidR="00F17334">
        <w:rPr>
          <w:rFonts w:ascii="David" w:hAnsi="David" w:hint="cs"/>
          <w:rtl/>
        </w:rPr>
        <w:t xml:space="preserve">לה </w:t>
      </w:r>
      <w:r w:rsidR="00704835" w:rsidRPr="009715C0">
        <w:rPr>
          <w:rFonts w:ascii="David" w:hAnsi="David"/>
          <w:rtl/>
        </w:rPr>
        <w:t xml:space="preserve">מה היה רצון אביה המנוח ביחס לצוואתו משום שלא שמעה מהמנוח </w:t>
      </w:r>
      <w:r>
        <w:rPr>
          <w:rFonts w:ascii="David" w:hAnsi="David" w:hint="cs"/>
          <w:rtl/>
        </w:rPr>
        <w:t>מ</w:t>
      </w:r>
      <w:r w:rsidR="00704835" w:rsidRPr="009715C0">
        <w:rPr>
          <w:rFonts w:ascii="David" w:hAnsi="David"/>
          <w:rtl/>
        </w:rPr>
        <w:t>דבר על כך</w:t>
      </w:r>
      <w:r>
        <w:rPr>
          <w:rFonts w:ascii="David" w:hAnsi="David" w:hint="cs"/>
          <w:rtl/>
        </w:rPr>
        <w:t xml:space="preserve"> וכי אין בידיה כל </w:t>
      </w:r>
      <w:r w:rsidR="00704835" w:rsidRPr="009715C0">
        <w:rPr>
          <w:rFonts w:ascii="David" w:hAnsi="David"/>
          <w:rtl/>
        </w:rPr>
        <w:t xml:space="preserve">ראייה אובייקטיבית המלמדת על רצון שונה מזה </w:t>
      </w:r>
      <w:r>
        <w:rPr>
          <w:rFonts w:ascii="David" w:hAnsi="David" w:hint="cs"/>
          <w:rtl/>
        </w:rPr>
        <w:t>שבא לידי ביטוי בצוואה</w:t>
      </w:r>
      <w:r w:rsidR="00704835" w:rsidRPr="009715C0">
        <w:rPr>
          <w:rFonts w:ascii="David" w:hAnsi="David"/>
          <w:rtl/>
        </w:rPr>
        <w:t>. כך</w:t>
      </w:r>
      <w:r w:rsidR="00704835" w:rsidRPr="009715C0">
        <w:rPr>
          <w:rFonts w:ascii="David" w:hAnsi="David" w:hint="cs"/>
          <w:rtl/>
        </w:rPr>
        <w:t xml:space="preserve"> מתוך עדותה: </w:t>
      </w:r>
    </w:p>
    <w:p w:rsidR="00704835" w:rsidRPr="004B697F" w:rsidRDefault="00704835" w:rsidP="00704835">
      <w:pPr>
        <w:spacing w:after="160" w:line="360" w:lineRule="auto"/>
        <w:ind w:left="680"/>
        <w:contextualSpacing/>
        <w:jc w:val="both"/>
        <w:rPr>
          <w:rFonts w:ascii="David" w:hAnsi="David"/>
          <w:sz w:val="16"/>
          <w:szCs w:val="16"/>
        </w:rPr>
      </w:pPr>
    </w:p>
    <w:p w:rsidR="00704835" w:rsidRPr="0055085F" w:rsidRDefault="00704835" w:rsidP="00D1358B">
      <w:pPr>
        <w:spacing w:line="300" w:lineRule="atLeast"/>
        <w:ind w:left="1440" w:hanging="720"/>
        <w:jc w:val="both"/>
        <w:rPr>
          <w:rFonts w:ascii="David" w:hAnsi="David"/>
          <w:b/>
          <w:bCs/>
        </w:rPr>
      </w:pPr>
      <w:r w:rsidRPr="004B697F">
        <w:rPr>
          <w:rFonts w:ascii="David" w:hAnsi="David"/>
          <w:rtl/>
        </w:rPr>
        <w:t>"</w:t>
      </w:r>
      <w:r w:rsidRPr="0055085F">
        <w:rPr>
          <w:rFonts w:ascii="David" w:hAnsi="David"/>
          <w:b/>
          <w:bCs/>
          <w:rtl/>
        </w:rPr>
        <w:t xml:space="preserve">ש: </w:t>
      </w:r>
      <w:r>
        <w:rPr>
          <w:rFonts w:ascii="David" w:hAnsi="David"/>
          <w:b/>
          <w:bCs/>
          <w:rtl/>
        </w:rPr>
        <w:tab/>
      </w:r>
      <w:r w:rsidR="00F17334">
        <w:rPr>
          <w:rFonts w:ascii="David" w:hAnsi="David" w:hint="cs"/>
          <w:b/>
          <w:bCs/>
          <w:rtl/>
        </w:rPr>
        <w:t xml:space="preserve">תראי, אני מסכם ככה, אני לא רוצה לחזור איתך הרי שאלה שאלה, את אותם שאלות ששמעת את אחותך משיבה עליהן, אז אני רוצה רקע לסכם כדי לקצר לכולם. אמרה אחותך </w:t>
      </w:r>
      <w:r w:rsidRPr="0055085F">
        <w:rPr>
          <w:rFonts w:ascii="David" w:hAnsi="David"/>
          <w:b/>
          <w:bCs/>
          <w:rtl/>
        </w:rPr>
        <w:t>'תראו, אני גם לא שמעתי מאבי וגם לא ראיתי ראיה אחרת אובייקטיבית שמלמדת אותי מה עבר לאבא שלי בראש כשהוא כתב את הצוואה, האם הוא חשב שהצוואה כבר מסדרת אותנו לאחר מותה של מ</w:t>
      </w:r>
      <w:r w:rsidR="00D1358B">
        <w:rPr>
          <w:rFonts w:ascii="David" w:hAnsi="David" w:hint="cs"/>
          <w:b/>
          <w:bCs/>
          <w:rtl/>
        </w:rPr>
        <w:t>'</w:t>
      </w:r>
      <w:r w:rsidRPr="0055085F">
        <w:rPr>
          <w:rFonts w:ascii="David" w:hAnsi="David"/>
          <w:b/>
          <w:bCs/>
          <w:rtl/>
        </w:rPr>
        <w:t xml:space="preserve"> או שהוא חשב שהיא לא מסדרת אותנו לאחר מותה של מ</w:t>
      </w:r>
      <w:r w:rsidR="00D1358B">
        <w:rPr>
          <w:rFonts w:ascii="David" w:hAnsi="David" w:hint="cs"/>
          <w:b/>
          <w:bCs/>
          <w:rtl/>
        </w:rPr>
        <w:t>'</w:t>
      </w:r>
      <w:r w:rsidRPr="0055085F">
        <w:rPr>
          <w:rFonts w:ascii="David" w:hAnsi="David"/>
          <w:b/>
          <w:bCs/>
          <w:rtl/>
        </w:rPr>
        <w:t xml:space="preserve"> אבל לא ידע שיש אפשרות משפטית כזאת או לא חשב בכלל על מה יקרה לאחר מותה של מ</w:t>
      </w:r>
      <w:r w:rsidR="00D1358B">
        <w:rPr>
          <w:rFonts w:ascii="David" w:hAnsi="David" w:hint="cs"/>
          <w:b/>
          <w:bCs/>
          <w:rtl/>
        </w:rPr>
        <w:t>'</w:t>
      </w:r>
      <w:r w:rsidRPr="0055085F">
        <w:rPr>
          <w:rFonts w:ascii="David" w:hAnsi="David"/>
          <w:b/>
          <w:bCs/>
          <w:rtl/>
        </w:rPr>
        <w:t xml:space="preserve">, כלומר המצב שלך, מאחר שאתן נתתן תצהירים כמעט זהים, אני מניח הוא זהה בהיבט הזה למצב של אחותך, נכון? </w:t>
      </w:r>
    </w:p>
    <w:p w:rsidR="00704835" w:rsidRPr="003B2EFF" w:rsidRDefault="00704835" w:rsidP="00C877A4">
      <w:pPr>
        <w:spacing w:after="160" w:line="300" w:lineRule="atLeast"/>
        <w:ind w:left="680"/>
        <w:contextualSpacing/>
        <w:jc w:val="both"/>
        <w:rPr>
          <w:rFonts w:ascii="David" w:hAnsi="David"/>
        </w:rPr>
      </w:pPr>
      <w:r w:rsidRPr="0055085F">
        <w:rPr>
          <w:rFonts w:ascii="David" w:hAnsi="David"/>
          <w:b/>
          <w:bCs/>
          <w:rtl/>
        </w:rPr>
        <w:t xml:space="preserve">ת: </w:t>
      </w:r>
      <w:r>
        <w:rPr>
          <w:rFonts w:ascii="David" w:hAnsi="David"/>
          <w:b/>
          <w:bCs/>
          <w:rtl/>
        </w:rPr>
        <w:tab/>
      </w:r>
      <w:r w:rsidRPr="0055085F">
        <w:rPr>
          <w:rFonts w:ascii="David" w:hAnsi="David"/>
          <w:b/>
          <w:bCs/>
          <w:rtl/>
        </w:rPr>
        <w:t>נכון</w:t>
      </w:r>
      <w:r w:rsidR="00F17334">
        <w:rPr>
          <w:rFonts w:ascii="David" w:hAnsi="David" w:hint="cs"/>
          <w:rtl/>
        </w:rPr>
        <w:t>...</w:t>
      </w:r>
      <w:r w:rsidRPr="004B697F">
        <w:rPr>
          <w:rFonts w:ascii="David" w:hAnsi="David"/>
          <w:rtl/>
        </w:rPr>
        <w:t>"</w:t>
      </w:r>
      <w:r w:rsidRPr="004B697F">
        <w:rPr>
          <w:rFonts w:ascii="David" w:hAnsi="David" w:hint="cs"/>
          <w:rtl/>
        </w:rPr>
        <w:t xml:space="preserve"> (</w:t>
      </w:r>
      <w:r w:rsidRPr="003B2EFF">
        <w:rPr>
          <w:rFonts w:ascii="David" w:hAnsi="David"/>
          <w:rtl/>
        </w:rPr>
        <w:t xml:space="preserve">עמ' 36 ש' 28 </w:t>
      </w:r>
      <w:r w:rsidR="00C877A4">
        <w:rPr>
          <w:rFonts w:ascii="David" w:hAnsi="David" w:hint="cs"/>
          <w:rtl/>
        </w:rPr>
        <w:t xml:space="preserve">- </w:t>
      </w:r>
      <w:r w:rsidRPr="003B2EFF">
        <w:rPr>
          <w:rFonts w:ascii="David" w:hAnsi="David"/>
          <w:rtl/>
        </w:rPr>
        <w:t>עמ' 37 ש' 3</w:t>
      </w:r>
      <w:r>
        <w:rPr>
          <w:rFonts w:ascii="David" w:hAnsi="David" w:hint="cs"/>
          <w:rtl/>
        </w:rPr>
        <w:t>).</w:t>
      </w:r>
      <w:r w:rsidRPr="003B2EFF">
        <w:rPr>
          <w:rFonts w:ascii="David" w:hAnsi="David"/>
          <w:rtl/>
        </w:rPr>
        <w:t xml:space="preserve"> </w:t>
      </w:r>
    </w:p>
    <w:p w:rsidR="00704835" w:rsidRPr="0055085F" w:rsidRDefault="00704835" w:rsidP="00704835">
      <w:pPr>
        <w:spacing w:line="360" w:lineRule="auto"/>
        <w:jc w:val="both"/>
        <w:rPr>
          <w:rFonts w:ascii="David" w:hAnsi="David"/>
          <w:b/>
          <w:bCs/>
          <w:rtl/>
        </w:rPr>
      </w:pPr>
    </w:p>
    <w:p w:rsidR="009557A6" w:rsidRDefault="00704835" w:rsidP="007172C4">
      <w:pPr>
        <w:numPr>
          <w:ilvl w:val="0"/>
          <w:numId w:val="3"/>
        </w:numPr>
        <w:spacing w:line="360" w:lineRule="auto"/>
        <w:ind w:left="680" w:hanging="680"/>
        <w:contextualSpacing/>
        <w:jc w:val="both"/>
        <w:rPr>
          <w:rFonts w:ascii="David" w:hAnsi="David"/>
          <w:b/>
          <w:bCs/>
        </w:rPr>
      </w:pPr>
      <w:r w:rsidRPr="009557A6">
        <w:rPr>
          <w:rFonts w:ascii="David" w:hAnsi="David"/>
          <w:rtl/>
        </w:rPr>
        <w:t xml:space="preserve">כן, </w:t>
      </w:r>
      <w:r w:rsidR="00B8431C" w:rsidRPr="009557A6">
        <w:rPr>
          <w:rFonts w:ascii="David" w:hAnsi="David" w:hint="cs"/>
          <w:rtl/>
        </w:rPr>
        <w:t xml:space="preserve">כאמור, </w:t>
      </w:r>
      <w:r w:rsidRPr="009557A6">
        <w:rPr>
          <w:rFonts w:ascii="David" w:hAnsi="David"/>
          <w:rtl/>
        </w:rPr>
        <w:t>כל העדים שה</w:t>
      </w:r>
      <w:r w:rsidR="00B8431C" w:rsidRPr="009557A6">
        <w:rPr>
          <w:rFonts w:ascii="David" w:hAnsi="David" w:hint="cs"/>
          <w:rtl/>
        </w:rPr>
        <w:t xml:space="preserve">ובאו לעדות מטעם הנתבעים אישרו כי </w:t>
      </w:r>
      <w:r w:rsidRPr="009557A6">
        <w:rPr>
          <w:rFonts w:ascii="David" w:hAnsi="David"/>
          <w:rtl/>
        </w:rPr>
        <w:t>המנוח לא שיתף אותם על כוונתו לגבי</w:t>
      </w:r>
      <w:r w:rsidR="007172C4">
        <w:rPr>
          <w:rFonts w:ascii="David" w:hAnsi="David" w:hint="cs"/>
          <w:rtl/>
        </w:rPr>
        <w:t xml:space="preserve"> עריכת </w:t>
      </w:r>
      <w:r w:rsidRPr="009557A6">
        <w:rPr>
          <w:rFonts w:ascii="David" w:hAnsi="David"/>
          <w:rtl/>
        </w:rPr>
        <w:t>צווא</w:t>
      </w:r>
      <w:r w:rsidR="007172C4">
        <w:rPr>
          <w:rFonts w:ascii="David" w:hAnsi="David" w:hint="cs"/>
          <w:rtl/>
        </w:rPr>
        <w:t>ה</w:t>
      </w:r>
      <w:r w:rsidRPr="009557A6">
        <w:rPr>
          <w:rFonts w:ascii="David" w:hAnsi="David"/>
          <w:rtl/>
        </w:rPr>
        <w:t xml:space="preserve"> או </w:t>
      </w:r>
      <w:r w:rsidR="00B8431C" w:rsidRPr="009557A6">
        <w:rPr>
          <w:rFonts w:ascii="David" w:hAnsi="David" w:hint="cs"/>
          <w:rtl/>
        </w:rPr>
        <w:t xml:space="preserve">מה יעשה ברכושו </w:t>
      </w:r>
      <w:r w:rsidRPr="009557A6">
        <w:rPr>
          <w:rFonts w:ascii="David" w:hAnsi="David"/>
          <w:rtl/>
        </w:rPr>
        <w:t>לאחר מותו ו</w:t>
      </w:r>
      <w:r w:rsidR="007172C4">
        <w:rPr>
          <w:rFonts w:ascii="David" w:hAnsi="David" w:hint="cs"/>
          <w:rtl/>
        </w:rPr>
        <w:t xml:space="preserve">אין בידי אף אחד מהם </w:t>
      </w:r>
      <w:r w:rsidRPr="009557A6">
        <w:rPr>
          <w:rFonts w:ascii="David" w:hAnsi="David"/>
          <w:rtl/>
        </w:rPr>
        <w:t xml:space="preserve">ראיה אובייקטיבית שבכוחה ללמד על טעות בצוואה. </w:t>
      </w:r>
    </w:p>
    <w:p w:rsidR="009557A6" w:rsidRPr="0079686C" w:rsidRDefault="009557A6" w:rsidP="009557A6">
      <w:pPr>
        <w:spacing w:line="360" w:lineRule="auto"/>
        <w:ind w:left="680"/>
        <w:contextualSpacing/>
        <w:jc w:val="both"/>
        <w:rPr>
          <w:rFonts w:ascii="David" w:hAnsi="David"/>
          <w:b/>
          <w:bCs/>
          <w:sz w:val="16"/>
          <w:szCs w:val="16"/>
        </w:rPr>
      </w:pPr>
    </w:p>
    <w:p w:rsidR="00704835" w:rsidRPr="009557A6" w:rsidRDefault="007172C4" w:rsidP="00597A89">
      <w:pPr>
        <w:numPr>
          <w:ilvl w:val="0"/>
          <w:numId w:val="3"/>
        </w:numPr>
        <w:spacing w:line="360" w:lineRule="auto"/>
        <w:ind w:left="680" w:hanging="680"/>
        <w:contextualSpacing/>
        <w:jc w:val="both"/>
        <w:rPr>
          <w:rFonts w:ascii="David" w:hAnsi="David"/>
          <w:b/>
          <w:bCs/>
        </w:rPr>
      </w:pPr>
      <w:r>
        <w:rPr>
          <w:rFonts w:ascii="David" w:hAnsi="David" w:hint="cs"/>
          <w:rtl/>
        </w:rPr>
        <w:t>סבורני כי די בעדויות אלו</w:t>
      </w:r>
      <w:r w:rsidR="00003C3C">
        <w:rPr>
          <w:rFonts w:ascii="David" w:hAnsi="David" w:hint="cs"/>
          <w:rtl/>
        </w:rPr>
        <w:t xml:space="preserve"> ובהעדר כל ראיה אובייקטיבית </w:t>
      </w:r>
      <w:r w:rsidR="00597A89">
        <w:rPr>
          <w:rFonts w:ascii="David" w:hAnsi="David" w:hint="cs"/>
          <w:rtl/>
        </w:rPr>
        <w:t xml:space="preserve"> בקשר לרצונו של המנוח</w:t>
      </w:r>
      <w:r>
        <w:rPr>
          <w:rFonts w:ascii="David" w:hAnsi="David" w:hint="cs"/>
          <w:rtl/>
        </w:rPr>
        <w:t xml:space="preserve">, כדי לקבוע כי לא </w:t>
      </w:r>
      <w:r w:rsidR="00003C3C">
        <w:rPr>
          <w:rFonts w:ascii="David" w:hAnsi="David" w:hint="cs"/>
          <w:rtl/>
        </w:rPr>
        <w:t>הוכחה קיומה של טעות בצוואה</w:t>
      </w:r>
      <w:r w:rsidR="00597A89">
        <w:rPr>
          <w:rFonts w:ascii="David" w:hAnsi="David" w:hint="cs"/>
          <w:rtl/>
        </w:rPr>
        <w:t>.</w:t>
      </w:r>
      <w:r w:rsidR="00003C3C">
        <w:rPr>
          <w:rFonts w:ascii="David" w:hAnsi="David" w:hint="cs"/>
          <w:rtl/>
        </w:rPr>
        <w:t xml:space="preserve"> </w:t>
      </w:r>
      <w:r w:rsidR="009557A6">
        <w:rPr>
          <w:rFonts w:ascii="David" w:hAnsi="David" w:hint="cs"/>
          <w:rtl/>
        </w:rPr>
        <w:t xml:space="preserve"> </w:t>
      </w:r>
    </w:p>
    <w:p w:rsidR="00704835" w:rsidRDefault="00704835" w:rsidP="00704835">
      <w:pPr>
        <w:pStyle w:val="ad"/>
        <w:rPr>
          <w:rFonts w:ascii="David" w:hAnsi="David"/>
          <w:rtl/>
        </w:rPr>
      </w:pPr>
    </w:p>
    <w:p w:rsidR="00B07E57" w:rsidRPr="00B07E57" w:rsidRDefault="00CC3CC3" w:rsidP="00003C3C">
      <w:pPr>
        <w:numPr>
          <w:ilvl w:val="0"/>
          <w:numId w:val="3"/>
        </w:numPr>
        <w:spacing w:line="360" w:lineRule="auto"/>
        <w:ind w:left="680" w:hanging="680"/>
        <w:contextualSpacing/>
        <w:jc w:val="both"/>
        <w:rPr>
          <w:rFonts w:ascii="David" w:hAnsi="David"/>
          <w:b/>
          <w:bCs/>
        </w:rPr>
      </w:pPr>
      <w:r w:rsidRPr="00B07E57">
        <w:rPr>
          <w:rFonts w:ascii="David" w:hAnsi="David" w:hint="cs"/>
          <w:b/>
          <w:bCs/>
          <w:u w:val="single"/>
          <w:rtl/>
        </w:rPr>
        <w:t>שנית</w:t>
      </w:r>
      <w:r w:rsidR="00704835" w:rsidRPr="00B07E57">
        <w:rPr>
          <w:rFonts w:ascii="David" w:hAnsi="David" w:hint="cs"/>
          <w:rtl/>
        </w:rPr>
        <w:t xml:space="preserve">, עיון בצוואה מלמד כי מדובר בצוואה פשוטה </w:t>
      </w:r>
      <w:r w:rsidR="00B07E57" w:rsidRPr="00B07E57">
        <w:rPr>
          <w:rFonts w:ascii="David" w:hAnsi="David" w:hint="cs"/>
          <w:rtl/>
        </w:rPr>
        <w:t xml:space="preserve">וברורה </w:t>
      </w:r>
      <w:r w:rsidR="007172C4" w:rsidRPr="00B07E57">
        <w:rPr>
          <w:rFonts w:ascii="David" w:hAnsi="David" w:hint="cs"/>
          <w:rtl/>
        </w:rPr>
        <w:t xml:space="preserve">בה </w:t>
      </w:r>
      <w:r w:rsidR="00003C3C">
        <w:rPr>
          <w:rFonts w:ascii="David" w:hAnsi="David" w:hint="cs"/>
          <w:rtl/>
        </w:rPr>
        <w:t>ק</w:t>
      </w:r>
      <w:r w:rsidR="007172C4" w:rsidRPr="00B07E57">
        <w:rPr>
          <w:rFonts w:ascii="David" w:hAnsi="David" w:hint="cs"/>
          <w:rtl/>
        </w:rPr>
        <w:t xml:space="preserve">בע המנוח </w:t>
      </w:r>
      <w:r w:rsidR="007172C4" w:rsidRPr="00B07E57">
        <w:rPr>
          <w:rFonts w:ascii="David" w:hAnsi="David"/>
          <w:rtl/>
        </w:rPr>
        <w:t>מה ייעשה ברכושו</w:t>
      </w:r>
      <w:r w:rsidR="00003C3C">
        <w:rPr>
          <w:rFonts w:ascii="David" w:hAnsi="David" w:hint="cs"/>
          <w:rtl/>
        </w:rPr>
        <w:t xml:space="preserve"> לאחר פטירתו כאשר</w:t>
      </w:r>
      <w:r w:rsidR="00B07E57" w:rsidRPr="00B07E57">
        <w:rPr>
          <w:rFonts w:ascii="David" w:hAnsi="David" w:hint="cs"/>
          <w:rtl/>
        </w:rPr>
        <w:t xml:space="preserve"> בסעיף 2 לצוואה מוריש את כל רכושו לאשתו התובעת. בנוסף, </w:t>
      </w:r>
      <w:r w:rsidR="007172C4" w:rsidRPr="00B07E57">
        <w:rPr>
          <w:rFonts w:ascii="David" w:hAnsi="David" w:hint="cs"/>
          <w:rtl/>
        </w:rPr>
        <w:t xml:space="preserve">בסעיף 2 לצוואה </w:t>
      </w:r>
      <w:r w:rsidR="00B07E57" w:rsidRPr="00B07E57">
        <w:rPr>
          <w:rFonts w:ascii="David" w:hAnsi="David" w:hint="cs"/>
          <w:rtl/>
        </w:rPr>
        <w:t xml:space="preserve">מפרט המנוח את כל </w:t>
      </w:r>
      <w:r w:rsidR="007172C4" w:rsidRPr="00B07E57">
        <w:rPr>
          <w:rFonts w:ascii="David" w:hAnsi="David" w:hint="cs"/>
          <w:rtl/>
        </w:rPr>
        <w:t xml:space="preserve">פרטי </w:t>
      </w:r>
      <w:r w:rsidR="00B07E57" w:rsidRPr="00B07E57">
        <w:rPr>
          <w:rFonts w:ascii="David" w:hAnsi="David" w:hint="cs"/>
          <w:rtl/>
        </w:rPr>
        <w:t xml:space="preserve">רכושו </w:t>
      </w:r>
      <w:r w:rsidR="007172C4" w:rsidRPr="00B07E57">
        <w:rPr>
          <w:rFonts w:ascii="David" w:hAnsi="David" w:hint="cs"/>
          <w:rtl/>
        </w:rPr>
        <w:t xml:space="preserve">לרבות בית המגורים שלו </w:t>
      </w:r>
      <w:r w:rsidR="00B07E57" w:rsidRPr="00B07E57">
        <w:rPr>
          <w:rFonts w:ascii="David" w:hAnsi="David" w:hint="cs"/>
          <w:rtl/>
        </w:rPr>
        <w:t xml:space="preserve">וכן זכויות </w:t>
      </w:r>
      <w:r w:rsidR="007172C4" w:rsidRPr="00B07E57">
        <w:rPr>
          <w:rFonts w:ascii="David" w:hAnsi="David" w:hint="cs"/>
          <w:rtl/>
        </w:rPr>
        <w:t>עתידי</w:t>
      </w:r>
      <w:r w:rsidR="00B07E57" w:rsidRPr="00B07E57">
        <w:rPr>
          <w:rFonts w:ascii="David" w:hAnsi="David" w:hint="cs"/>
          <w:rtl/>
        </w:rPr>
        <w:t>ות</w:t>
      </w:r>
      <w:r w:rsidR="007172C4" w:rsidRPr="00B07E57">
        <w:rPr>
          <w:rFonts w:ascii="David" w:hAnsi="David" w:hint="cs"/>
          <w:rtl/>
        </w:rPr>
        <w:t xml:space="preserve">. </w:t>
      </w:r>
      <w:r w:rsidR="00B07E57" w:rsidRPr="00B07E57">
        <w:rPr>
          <w:rFonts w:ascii="David" w:hAnsi="David" w:hint="cs"/>
          <w:rtl/>
        </w:rPr>
        <w:t xml:space="preserve">בנוסף, אין חולק כי </w:t>
      </w:r>
      <w:r w:rsidR="007172C4" w:rsidRPr="00B07E57">
        <w:rPr>
          <w:rFonts w:ascii="David" w:hAnsi="David" w:hint="cs"/>
          <w:rtl/>
        </w:rPr>
        <w:t xml:space="preserve">הצוואה נערכה תוך הקפדה על כלל התנאים הנדרשים בסעיף 20 לחוק הירושה. </w:t>
      </w:r>
      <w:r w:rsidR="00B07E57" w:rsidRPr="00B07E57">
        <w:rPr>
          <w:rFonts w:ascii="David" w:hAnsi="David" w:hint="cs"/>
          <w:rtl/>
        </w:rPr>
        <w:t xml:space="preserve">בנוסף, התובעת הוכיחה כי </w:t>
      </w:r>
      <w:r w:rsidR="00BE38AA" w:rsidRPr="00B07E57">
        <w:rPr>
          <w:rFonts w:ascii="David" w:hAnsi="David" w:hint="cs"/>
          <w:rtl/>
        </w:rPr>
        <w:t>עורך הצוואה</w:t>
      </w:r>
      <w:r w:rsidR="00704835" w:rsidRPr="00B07E57">
        <w:rPr>
          <w:rFonts w:ascii="David" w:hAnsi="David"/>
          <w:rtl/>
        </w:rPr>
        <w:t xml:space="preserve"> הכין בשנת 1994, </w:t>
      </w:r>
      <w:r w:rsidR="00BE38AA" w:rsidRPr="00B07E57">
        <w:rPr>
          <w:rFonts w:ascii="David" w:hAnsi="David" w:hint="cs"/>
          <w:rtl/>
        </w:rPr>
        <w:t xml:space="preserve">כ-3 </w:t>
      </w:r>
      <w:r w:rsidR="00704835" w:rsidRPr="00B07E57">
        <w:rPr>
          <w:rFonts w:ascii="David" w:hAnsi="David"/>
          <w:rtl/>
        </w:rPr>
        <w:t>שנים לפני חתימת צוואת המנוח, צוואה אחרת עבור דודתו של המנוח גב' רבקה פרייס (</w:t>
      </w:r>
      <w:r w:rsidR="00704835" w:rsidRPr="00B07E57">
        <w:rPr>
          <w:rFonts w:ascii="David" w:hAnsi="David"/>
          <w:b/>
          <w:bCs/>
          <w:rtl/>
        </w:rPr>
        <w:t>ת/5)</w:t>
      </w:r>
      <w:r w:rsidR="00704835" w:rsidRPr="00B07E57">
        <w:rPr>
          <w:rFonts w:ascii="David" w:hAnsi="David"/>
          <w:rtl/>
        </w:rPr>
        <w:t xml:space="preserve"> </w:t>
      </w:r>
      <w:r w:rsidR="00B07E57" w:rsidRPr="00B07E57">
        <w:rPr>
          <w:rFonts w:ascii="David" w:hAnsi="David" w:hint="cs"/>
          <w:rtl/>
        </w:rPr>
        <w:t xml:space="preserve">שהינה צוואה מפורטת ביותר כאשר בסעיף 2 לצוואה זו מונה </w:t>
      </w:r>
      <w:r w:rsidR="00704835" w:rsidRPr="00B07E57">
        <w:rPr>
          <w:rFonts w:ascii="David" w:hAnsi="David"/>
          <w:rtl/>
        </w:rPr>
        <w:t xml:space="preserve">המנוח למנהל עיזבונה של </w:t>
      </w:r>
      <w:r w:rsidR="00B07E57" w:rsidRPr="00B07E57">
        <w:rPr>
          <w:rFonts w:ascii="David" w:hAnsi="David" w:hint="cs"/>
          <w:rtl/>
        </w:rPr>
        <w:t>דודתו</w:t>
      </w:r>
      <w:r w:rsidR="00704835" w:rsidRPr="00B07E57">
        <w:rPr>
          <w:rFonts w:ascii="David" w:hAnsi="David"/>
          <w:rtl/>
        </w:rPr>
        <w:t xml:space="preserve">. </w:t>
      </w:r>
      <w:r w:rsidR="00B07E57" w:rsidRPr="00B07E57">
        <w:rPr>
          <w:rFonts w:ascii="David" w:hAnsi="David" w:hint="cs"/>
          <w:rtl/>
        </w:rPr>
        <w:t>יצוין, כי גם צוואה זו נערכה בפני העדה לצוואה דנן.</w:t>
      </w:r>
      <w:r w:rsidR="00B07E57">
        <w:rPr>
          <w:rFonts w:ascii="David" w:hAnsi="David" w:hint="cs"/>
          <w:b/>
          <w:bCs/>
          <w:rtl/>
        </w:rPr>
        <w:t xml:space="preserve"> </w:t>
      </w:r>
    </w:p>
    <w:p w:rsidR="00B07E57" w:rsidRDefault="00B07E57" w:rsidP="00B07E57">
      <w:pPr>
        <w:pStyle w:val="ad"/>
        <w:rPr>
          <w:rFonts w:ascii="David" w:hAnsi="David"/>
          <w:rtl/>
        </w:rPr>
      </w:pPr>
    </w:p>
    <w:p w:rsidR="00704835" w:rsidRPr="0055085F" w:rsidRDefault="00704835" w:rsidP="00D1358B">
      <w:pPr>
        <w:numPr>
          <w:ilvl w:val="0"/>
          <w:numId w:val="3"/>
        </w:numPr>
        <w:spacing w:line="360" w:lineRule="auto"/>
        <w:ind w:left="680" w:hanging="680"/>
        <w:contextualSpacing/>
        <w:jc w:val="both"/>
        <w:rPr>
          <w:rFonts w:ascii="David" w:hAnsi="David"/>
          <w:b/>
          <w:bCs/>
        </w:rPr>
      </w:pPr>
      <w:r>
        <w:rPr>
          <w:rFonts w:ascii="David" w:hAnsi="David" w:hint="cs"/>
          <w:rtl/>
        </w:rPr>
        <w:lastRenderedPageBreak/>
        <w:t xml:space="preserve">בנסיבות אלו, אין יסוד להניח כי </w:t>
      </w:r>
      <w:r w:rsidR="00B07E57">
        <w:rPr>
          <w:rFonts w:ascii="David" w:hAnsi="David" w:hint="cs"/>
          <w:rtl/>
        </w:rPr>
        <w:t xml:space="preserve">מדובר בעורך דין שאינו בקיא בענייני צוואות ו/או כי </w:t>
      </w:r>
      <w:r>
        <w:rPr>
          <w:rFonts w:ascii="David" w:hAnsi="David" w:hint="cs"/>
          <w:rtl/>
        </w:rPr>
        <w:t>המנוח לא קיבל את כל הייעוץ המשפטי הנדרש כטענת הנתבעים ו</w:t>
      </w:r>
      <w:r w:rsidR="00B07E57">
        <w:rPr>
          <w:rFonts w:ascii="David" w:hAnsi="David" w:hint="cs"/>
          <w:rtl/>
        </w:rPr>
        <w:t xml:space="preserve">ממילא טענה זו אף לא הוכחה. </w:t>
      </w:r>
      <w:r>
        <w:rPr>
          <w:rFonts w:ascii="David" w:hAnsi="David" w:hint="cs"/>
          <w:rtl/>
        </w:rPr>
        <w:t xml:space="preserve"> </w:t>
      </w:r>
      <w:r w:rsidRPr="0055085F">
        <w:rPr>
          <w:rFonts w:ascii="David" w:hAnsi="David"/>
          <w:rtl/>
        </w:rPr>
        <w:t xml:space="preserve"> </w:t>
      </w:r>
    </w:p>
    <w:p w:rsidR="00704835" w:rsidRPr="0055085F" w:rsidRDefault="00704835" w:rsidP="00704835">
      <w:pPr>
        <w:pStyle w:val="ad"/>
        <w:rPr>
          <w:rFonts w:ascii="David" w:hAnsi="David"/>
          <w:rtl/>
        </w:rPr>
      </w:pPr>
    </w:p>
    <w:p w:rsidR="00704835" w:rsidRPr="002132B5" w:rsidRDefault="00704835" w:rsidP="00003C3C">
      <w:pPr>
        <w:numPr>
          <w:ilvl w:val="0"/>
          <w:numId w:val="3"/>
        </w:numPr>
        <w:spacing w:line="360" w:lineRule="auto"/>
        <w:ind w:left="680" w:hanging="680"/>
        <w:contextualSpacing/>
        <w:jc w:val="both"/>
        <w:rPr>
          <w:rFonts w:ascii="David" w:hAnsi="David"/>
        </w:rPr>
      </w:pPr>
      <w:r w:rsidRPr="002132B5">
        <w:rPr>
          <w:rFonts w:ascii="David" w:hAnsi="David" w:hint="cs"/>
          <w:b/>
          <w:bCs/>
          <w:u w:val="single"/>
          <w:rtl/>
        </w:rPr>
        <w:t>ש</w:t>
      </w:r>
      <w:r w:rsidR="00CC3CC3">
        <w:rPr>
          <w:rFonts w:ascii="David" w:hAnsi="David" w:hint="cs"/>
          <w:b/>
          <w:bCs/>
          <w:u w:val="single"/>
          <w:rtl/>
        </w:rPr>
        <w:t>לישית</w:t>
      </w:r>
      <w:r w:rsidRPr="002132B5">
        <w:rPr>
          <w:rFonts w:ascii="David" w:hAnsi="David" w:hint="cs"/>
          <w:rtl/>
        </w:rPr>
        <w:t xml:space="preserve">, </w:t>
      </w:r>
      <w:r w:rsidR="00637B87">
        <w:rPr>
          <w:rFonts w:ascii="David" w:hAnsi="David" w:hint="cs"/>
          <w:rtl/>
        </w:rPr>
        <w:t xml:space="preserve">במקרה דנן, </w:t>
      </w:r>
      <w:r w:rsidR="00C33712">
        <w:rPr>
          <w:rFonts w:ascii="David" w:hAnsi="David" w:hint="cs"/>
          <w:rtl/>
        </w:rPr>
        <w:t>אין חולק</w:t>
      </w:r>
      <w:r w:rsidRPr="002132B5">
        <w:rPr>
          <w:rFonts w:ascii="David" w:hAnsi="David"/>
          <w:rtl/>
        </w:rPr>
        <w:t xml:space="preserve"> על כשירותו של המנוח בעת </w:t>
      </w:r>
      <w:r w:rsidR="0057506F">
        <w:rPr>
          <w:rFonts w:ascii="David" w:hAnsi="David" w:hint="cs"/>
          <w:rtl/>
        </w:rPr>
        <w:t>עריכת הצוואה</w:t>
      </w:r>
      <w:r w:rsidRPr="002132B5">
        <w:rPr>
          <w:rFonts w:ascii="David" w:hAnsi="David"/>
          <w:rtl/>
        </w:rPr>
        <w:t xml:space="preserve"> </w:t>
      </w:r>
      <w:r w:rsidR="00003C3C">
        <w:rPr>
          <w:rFonts w:ascii="David" w:hAnsi="David" w:hint="cs"/>
          <w:rtl/>
        </w:rPr>
        <w:t xml:space="preserve">לרבות </w:t>
      </w:r>
      <w:r w:rsidRPr="002132B5">
        <w:rPr>
          <w:rFonts w:ascii="David" w:hAnsi="David"/>
          <w:rtl/>
        </w:rPr>
        <w:t xml:space="preserve">עד </w:t>
      </w:r>
      <w:r w:rsidR="0057506F">
        <w:rPr>
          <w:rFonts w:ascii="David" w:hAnsi="David" w:hint="cs"/>
          <w:rtl/>
        </w:rPr>
        <w:t>ב</w:t>
      </w:r>
      <w:r w:rsidRPr="002132B5">
        <w:rPr>
          <w:rFonts w:ascii="David" w:hAnsi="David"/>
          <w:rtl/>
        </w:rPr>
        <w:t>סמוך מאוד ל</w:t>
      </w:r>
      <w:r w:rsidR="0057506F">
        <w:rPr>
          <w:rFonts w:ascii="David" w:hAnsi="David" w:hint="cs"/>
          <w:rtl/>
        </w:rPr>
        <w:t xml:space="preserve">מועד פטירתו, קרי </w:t>
      </w:r>
      <w:r w:rsidRPr="002132B5">
        <w:rPr>
          <w:rFonts w:ascii="David" w:hAnsi="David"/>
          <w:rtl/>
        </w:rPr>
        <w:t xml:space="preserve">24 שנים לאחר כתיבת הצוואה. </w:t>
      </w:r>
      <w:r w:rsidR="00BC56C9">
        <w:rPr>
          <w:rFonts w:ascii="David" w:hAnsi="David" w:hint="cs"/>
          <w:rtl/>
        </w:rPr>
        <w:t xml:space="preserve">בנוסף, כל הצדדים אישרו </w:t>
      </w:r>
      <w:r w:rsidRPr="002132B5">
        <w:rPr>
          <w:rFonts w:ascii="David" w:hAnsi="David"/>
          <w:rtl/>
        </w:rPr>
        <w:t xml:space="preserve"> כי התובע היה רופא </w:t>
      </w:r>
      <w:r w:rsidR="00BC56C9">
        <w:rPr>
          <w:rFonts w:ascii="David" w:hAnsi="David" w:hint="cs"/>
          <w:rtl/>
        </w:rPr>
        <w:t xml:space="preserve">מעולה וכי </w:t>
      </w:r>
      <w:r w:rsidRPr="002132B5">
        <w:rPr>
          <w:rFonts w:ascii="David" w:hAnsi="David"/>
          <w:rtl/>
        </w:rPr>
        <w:t xml:space="preserve">היה אדם </w:t>
      </w:r>
      <w:r w:rsidR="00BC56C9">
        <w:rPr>
          <w:rFonts w:ascii="David" w:hAnsi="David" w:hint="cs"/>
          <w:rtl/>
        </w:rPr>
        <w:t>"</w:t>
      </w:r>
      <w:r w:rsidRPr="00BC56C9">
        <w:rPr>
          <w:rFonts w:ascii="David" w:hAnsi="David"/>
          <w:b/>
          <w:bCs/>
          <w:rtl/>
        </w:rPr>
        <w:t>קפדן</w:t>
      </w:r>
      <w:r w:rsidR="00BC56C9" w:rsidRPr="00BC56C9">
        <w:rPr>
          <w:rFonts w:ascii="David" w:hAnsi="David" w:hint="cs"/>
          <w:b/>
          <w:bCs/>
          <w:rtl/>
        </w:rPr>
        <w:t>, יסודי ורציני</w:t>
      </w:r>
      <w:r w:rsidR="00BC56C9">
        <w:rPr>
          <w:rFonts w:ascii="David" w:hAnsi="David" w:hint="cs"/>
          <w:rtl/>
        </w:rPr>
        <w:t>"</w:t>
      </w:r>
      <w:r w:rsidRPr="002132B5">
        <w:rPr>
          <w:rFonts w:ascii="David" w:hAnsi="David"/>
          <w:rtl/>
        </w:rPr>
        <w:t xml:space="preserve"> (</w:t>
      </w:r>
      <w:r w:rsidR="00BC56C9">
        <w:rPr>
          <w:rFonts w:ascii="David" w:hAnsi="David" w:hint="cs"/>
          <w:rtl/>
        </w:rPr>
        <w:t>ר' עדות</w:t>
      </w:r>
      <w:r w:rsidRPr="002132B5">
        <w:rPr>
          <w:rFonts w:ascii="David" w:hAnsi="David"/>
          <w:rtl/>
        </w:rPr>
        <w:t xml:space="preserve"> הנתבע 3, </w:t>
      </w:r>
      <w:r w:rsidR="0079686C">
        <w:rPr>
          <w:rFonts w:ascii="David" w:hAnsi="David" w:hint="cs"/>
          <w:rtl/>
        </w:rPr>
        <w:t>ב</w:t>
      </w:r>
      <w:r w:rsidRPr="002132B5">
        <w:rPr>
          <w:rFonts w:ascii="David" w:hAnsi="David"/>
          <w:rtl/>
        </w:rPr>
        <w:t xml:space="preserve">עמ' 30 ש' 20-21). </w:t>
      </w:r>
      <w:r w:rsidR="00BC56C9">
        <w:rPr>
          <w:rFonts w:ascii="David" w:hAnsi="David" w:hint="cs"/>
          <w:rtl/>
        </w:rPr>
        <w:t>כאמור, המנוח אף טיפל בעזבון דודתו ושימש כמנהל עזבונה</w:t>
      </w:r>
      <w:r w:rsidRPr="002132B5">
        <w:rPr>
          <w:rFonts w:ascii="David" w:hAnsi="David"/>
          <w:rtl/>
        </w:rPr>
        <w:t xml:space="preserve"> (ת/5). </w:t>
      </w:r>
      <w:r w:rsidR="00BC56C9">
        <w:rPr>
          <w:rFonts w:ascii="David" w:hAnsi="David" w:hint="cs"/>
          <w:rtl/>
        </w:rPr>
        <w:t>בנוסף, לא ניתן להתעלם מכך שבעת עריכת הצוואה, ה</w:t>
      </w:r>
      <w:r w:rsidRPr="002132B5">
        <w:rPr>
          <w:rFonts w:ascii="David" w:hAnsi="David"/>
          <w:rtl/>
        </w:rPr>
        <w:t xml:space="preserve">מנוח </w:t>
      </w:r>
      <w:r w:rsidR="00BC56C9">
        <w:rPr>
          <w:rFonts w:ascii="David" w:hAnsi="David" w:hint="cs"/>
          <w:rtl/>
        </w:rPr>
        <w:t xml:space="preserve">היה </w:t>
      </w:r>
      <w:r w:rsidRPr="002132B5">
        <w:rPr>
          <w:rFonts w:ascii="David" w:hAnsi="David"/>
          <w:rtl/>
        </w:rPr>
        <w:t xml:space="preserve">אדם למוד מאבקים משפטיים </w:t>
      </w:r>
      <w:r w:rsidR="00BC56C9">
        <w:rPr>
          <w:rFonts w:ascii="David" w:hAnsi="David" w:hint="cs"/>
          <w:rtl/>
        </w:rPr>
        <w:t xml:space="preserve">בשל גירושיו מאמם של הנתבעים אשר הכל העידו כי היו קשים ומורכבים. </w:t>
      </w:r>
      <w:r w:rsidRPr="002132B5">
        <w:rPr>
          <w:rFonts w:ascii="David" w:hAnsi="David" w:hint="cs"/>
          <w:rtl/>
        </w:rPr>
        <w:t xml:space="preserve">בנסיבות אלו, לא הוכח ואין כל סיבה להניח כי המנוח לא ערך את צוואתו ביישוב הדעת. </w:t>
      </w:r>
      <w:r w:rsidRPr="002132B5">
        <w:rPr>
          <w:rFonts w:ascii="David" w:hAnsi="David"/>
          <w:rtl/>
        </w:rPr>
        <w:t xml:space="preserve"> </w:t>
      </w:r>
    </w:p>
    <w:p w:rsidR="00704835" w:rsidRPr="0055085F" w:rsidRDefault="00704835" w:rsidP="00704835">
      <w:pPr>
        <w:pStyle w:val="ad"/>
        <w:rPr>
          <w:rFonts w:ascii="David" w:hAnsi="David"/>
          <w:rtl/>
        </w:rPr>
      </w:pPr>
    </w:p>
    <w:p w:rsidR="00704835" w:rsidRPr="00B43123" w:rsidRDefault="00CC3CC3" w:rsidP="00597A89">
      <w:pPr>
        <w:numPr>
          <w:ilvl w:val="0"/>
          <w:numId w:val="3"/>
        </w:numPr>
        <w:spacing w:line="360" w:lineRule="auto"/>
        <w:ind w:left="680" w:hanging="680"/>
        <w:contextualSpacing/>
        <w:jc w:val="both"/>
        <w:rPr>
          <w:rFonts w:ascii="David" w:hAnsi="David"/>
        </w:rPr>
      </w:pPr>
      <w:r>
        <w:rPr>
          <w:rFonts w:ascii="David" w:hAnsi="David" w:hint="cs"/>
          <w:b/>
          <w:bCs/>
          <w:u w:val="single"/>
          <w:rtl/>
        </w:rPr>
        <w:t>רביעי</w:t>
      </w:r>
      <w:r w:rsidR="00704835" w:rsidRPr="002132B5">
        <w:rPr>
          <w:rFonts w:ascii="David" w:hAnsi="David" w:hint="cs"/>
          <w:b/>
          <w:bCs/>
          <w:u w:val="single"/>
          <w:rtl/>
        </w:rPr>
        <w:t>ת</w:t>
      </w:r>
      <w:r w:rsidR="00704835" w:rsidRPr="00B43123">
        <w:rPr>
          <w:rFonts w:ascii="David" w:hAnsi="David" w:hint="cs"/>
          <w:rtl/>
        </w:rPr>
        <w:t>, המנוח הוריש את כל רכושו לאשתו התובעת אשר בעת עריכת הצוואה ה</w:t>
      </w:r>
      <w:r w:rsidR="00E37594">
        <w:rPr>
          <w:rFonts w:ascii="David" w:hAnsi="David" w:hint="cs"/>
          <w:rtl/>
        </w:rPr>
        <w:t xml:space="preserve">יה נשוי לה מזה 4 שנים. </w:t>
      </w:r>
      <w:r w:rsidR="00704835" w:rsidRPr="00B43123">
        <w:rPr>
          <w:rFonts w:ascii="David" w:hAnsi="David" w:hint="cs"/>
          <w:rtl/>
        </w:rPr>
        <w:t>ית</w:t>
      </w:r>
      <w:r w:rsidR="00E37594">
        <w:rPr>
          <w:rFonts w:ascii="David" w:hAnsi="David" w:hint="cs"/>
          <w:rtl/>
        </w:rPr>
        <w:t xml:space="preserve">ר על כן, אין חולק כי </w:t>
      </w:r>
      <w:r w:rsidR="00704835" w:rsidRPr="00B43123">
        <w:rPr>
          <w:rFonts w:ascii="David" w:hAnsi="David" w:hint="cs"/>
          <w:rtl/>
        </w:rPr>
        <w:t xml:space="preserve">המנוח לא שינה את צוואתו במשך 24 שנים </w:t>
      </w:r>
      <w:r w:rsidR="00704835" w:rsidRPr="00B43123">
        <w:rPr>
          <w:rFonts w:ascii="David" w:hAnsi="David"/>
          <w:rtl/>
        </w:rPr>
        <w:t>נוספות לאחר מכן</w:t>
      </w:r>
      <w:r w:rsidR="00704835" w:rsidRPr="00B43123">
        <w:rPr>
          <w:rFonts w:ascii="David" w:hAnsi="David" w:hint="cs"/>
          <w:rtl/>
        </w:rPr>
        <w:t>, הגם שהיה יכול לעשות כן</w:t>
      </w:r>
      <w:r w:rsidR="00E37594">
        <w:rPr>
          <w:rFonts w:ascii="David" w:hAnsi="David" w:hint="cs"/>
          <w:rtl/>
        </w:rPr>
        <w:t xml:space="preserve">, כך למשל, </w:t>
      </w:r>
      <w:r w:rsidR="00704835" w:rsidRPr="00B43123">
        <w:rPr>
          <w:rFonts w:ascii="David" w:hAnsi="David" w:hint="cs"/>
          <w:rtl/>
        </w:rPr>
        <w:t xml:space="preserve">בעת קביעת המוטבים בקופות הגמל שלו. </w:t>
      </w:r>
      <w:r w:rsidR="00E37594">
        <w:rPr>
          <w:rFonts w:ascii="David" w:hAnsi="David" w:hint="cs"/>
          <w:rtl/>
        </w:rPr>
        <w:t xml:space="preserve">משכך, </w:t>
      </w:r>
      <w:r w:rsidR="00003C3C">
        <w:rPr>
          <w:rFonts w:ascii="David" w:hAnsi="David" w:hint="cs"/>
          <w:rtl/>
        </w:rPr>
        <w:t>אין כל תמיהה בכך שהמנוח צ</w:t>
      </w:r>
      <w:r w:rsidR="00597A89">
        <w:rPr>
          <w:rFonts w:ascii="David" w:hAnsi="David" w:hint="cs"/>
          <w:rtl/>
        </w:rPr>
        <w:t>י</w:t>
      </w:r>
      <w:r w:rsidR="00003C3C">
        <w:rPr>
          <w:rFonts w:ascii="David" w:hAnsi="David" w:hint="cs"/>
          <w:rtl/>
        </w:rPr>
        <w:t>וו</w:t>
      </w:r>
      <w:r w:rsidR="00E37594">
        <w:rPr>
          <w:rFonts w:ascii="David" w:hAnsi="David" w:hint="cs"/>
          <w:rtl/>
        </w:rPr>
        <w:t xml:space="preserve">ה את כל </w:t>
      </w:r>
      <w:r w:rsidR="00704835" w:rsidRPr="00B43123">
        <w:rPr>
          <w:rFonts w:ascii="David" w:hAnsi="David"/>
          <w:rtl/>
        </w:rPr>
        <w:t>רכושו לרעייתו מבלי להטיל עליה סייגים ומגבלות</w:t>
      </w:r>
      <w:r w:rsidR="00704835">
        <w:rPr>
          <w:rFonts w:ascii="David" w:hAnsi="David" w:hint="cs"/>
          <w:rtl/>
        </w:rPr>
        <w:t xml:space="preserve"> ובפרט משהנתבעים </w:t>
      </w:r>
      <w:r w:rsidR="00003C3C">
        <w:rPr>
          <w:rFonts w:ascii="David" w:hAnsi="David" w:hint="cs"/>
          <w:rtl/>
        </w:rPr>
        <w:t xml:space="preserve">הודו </w:t>
      </w:r>
      <w:r w:rsidR="00E37594">
        <w:rPr>
          <w:rFonts w:ascii="David" w:hAnsi="David" w:hint="cs"/>
          <w:rtl/>
        </w:rPr>
        <w:t xml:space="preserve">בהגינותם הרבה, על </w:t>
      </w:r>
      <w:r w:rsidR="00704835" w:rsidRPr="0055085F">
        <w:rPr>
          <w:rFonts w:ascii="David" w:hAnsi="David"/>
          <w:rtl/>
        </w:rPr>
        <w:t>אהבתו הגדולה</w:t>
      </w:r>
      <w:r w:rsidR="00704835">
        <w:rPr>
          <w:rFonts w:ascii="David" w:hAnsi="David" w:hint="cs"/>
          <w:rtl/>
        </w:rPr>
        <w:t xml:space="preserve"> </w:t>
      </w:r>
      <w:r w:rsidR="00E37594">
        <w:rPr>
          <w:rFonts w:ascii="David" w:hAnsi="David" w:hint="cs"/>
          <w:rtl/>
        </w:rPr>
        <w:t xml:space="preserve">של המנוח אל התובעת ועל </w:t>
      </w:r>
      <w:r w:rsidR="00704835" w:rsidRPr="0055085F">
        <w:rPr>
          <w:rFonts w:ascii="David" w:hAnsi="David"/>
          <w:rtl/>
        </w:rPr>
        <w:t xml:space="preserve">מסירותו </w:t>
      </w:r>
      <w:r w:rsidR="00E37594">
        <w:rPr>
          <w:rFonts w:ascii="David" w:hAnsi="David" w:hint="cs"/>
          <w:rtl/>
        </w:rPr>
        <w:t xml:space="preserve">הרבה </w:t>
      </w:r>
      <w:r w:rsidR="00704835" w:rsidRPr="0055085F">
        <w:rPr>
          <w:rFonts w:ascii="David" w:hAnsi="David"/>
          <w:rtl/>
        </w:rPr>
        <w:t xml:space="preserve">כלפיה ומסירותה </w:t>
      </w:r>
      <w:r w:rsidR="00704835" w:rsidRPr="00B43123">
        <w:rPr>
          <w:rFonts w:ascii="David" w:hAnsi="David"/>
          <w:rtl/>
        </w:rPr>
        <w:t>כלפיו (</w:t>
      </w:r>
      <w:r w:rsidR="00704835" w:rsidRPr="00B43123">
        <w:rPr>
          <w:rFonts w:ascii="David" w:hAnsi="David" w:hint="cs"/>
          <w:rtl/>
        </w:rPr>
        <w:t xml:space="preserve">ר' </w:t>
      </w:r>
      <w:r w:rsidR="00A903DF">
        <w:rPr>
          <w:rFonts w:ascii="David" w:hAnsi="David" w:hint="cs"/>
          <w:rtl/>
        </w:rPr>
        <w:t>עדות הנתבעת 1 ב</w:t>
      </w:r>
      <w:r w:rsidR="00704835" w:rsidRPr="00B43123">
        <w:rPr>
          <w:rFonts w:ascii="David" w:hAnsi="David"/>
          <w:rtl/>
        </w:rPr>
        <w:t xml:space="preserve">עמ' 21 ש' 25-27; </w:t>
      </w:r>
      <w:r w:rsidR="00A903DF">
        <w:rPr>
          <w:rFonts w:ascii="David" w:hAnsi="David" w:hint="cs"/>
          <w:rtl/>
        </w:rPr>
        <w:t>עדות הנתבע 3 ב</w:t>
      </w:r>
      <w:r w:rsidR="00704835" w:rsidRPr="00B43123">
        <w:rPr>
          <w:rFonts w:ascii="David" w:hAnsi="David"/>
          <w:rtl/>
        </w:rPr>
        <w:t>עמ' 34 ש' 4-7</w:t>
      </w:r>
      <w:r w:rsidR="00A903DF">
        <w:rPr>
          <w:rFonts w:ascii="David" w:hAnsi="David" w:hint="cs"/>
          <w:rtl/>
        </w:rPr>
        <w:t>, ועוד</w:t>
      </w:r>
      <w:r w:rsidR="00704835" w:rsidRPr="00B43123">
        <w:rPr>
          <w:rFonts w:ascii="David" w:hAnsi="David"/>
          <w:rtl/>
        </w:rPr>
        <w:t xml:space="preserve">). </w:t>
      </w:r>
    </w:p>
    <w:p w:rsidR="00704835" w:rsidRDefault="00704835" w:rsidP="00704835">
      <w:pPr>
        <w:pStyle w:val="ad"/>
        <w:rPr>
          <w:rFonts w:ascii="David" w:hAnsi="David"/>
          <w:rtl/>
        </w:rPr>
      </w:pPr>
    </w:p>
    <w:p w:rsidR="00704835" w:rsidRPr="0055085F" w:rsidRDefault="00CC3CC3" w:rsidP="00D1358B">
      <w:pPr>
        <w:numPr>
          <w:ilvl w:val="0"/>
          <w:numId w:val="3"/>
        </w:numPr>
        <w:spacing w:line="360" w:lineRule="auto"/>
        <w:ind w:left="680" w:hanging="680"/>
        <w:contextualSpacing/>
        <w:jc w:val="both"/>
        <w:rPr>
          <w:rFonts w:ascii="David" w:hAnsi="David"/>
          <w:b/>
          <w:bCs/>
        </w:rPr>
      </w:pPr>
      <w:r>
        <w:rPr>
          <w:rFonts w:ascii="David" w:hAnsi="David" w:hint="cs"/>
          <w:b/>
          <w:bCs/>
          <w:u w:val="single"/>
          <w:rtl/>
        </w:rPr>
        <w:t>חמישית</w:t>
      </w:r>
      <w:r w:rsidR="00704835">
        <w:rPr>
          <w:rFonts w:ascii="David" w:hAnsi="David" w:hint="cs"/>
          <w:rtl/>
        </w:rPr>
        <w:t xml:space="preserve">, </w:t>
      </w:r>
      <w:r w:rsidR="00A903DF">
        <w:rPr>
          <w:rFonts w:ascii="David" w:hAnsi="David" w:hint="cs"/>
          <w:rtl/>
        </w:rPr>
        <w:t>בפועל, עתירת הנתבעת לכך שיוסף לסיפת סעיף 2 לצוואה המשפט "</w:t>
      </w:r>
      <w:r w:rsidR="00A903DF" w:rsidRPr="007F7498">
        <w:rPr>
          <w:rFonts w:ascii="David" w:hAnsi="David" w:hint="cs"/>
          <w:b/>
          <w:bCs/>
          <w:rtl/>
        </w:rPr>
        <w:t>ולאחר מותה של מ</w:t>
      </w:r>
      <w:r w:rsidR="00D1358B">
        <w:rPr>
          <w:rFonts w:ascii="David" w:hAnsi="David" w:hint="cs"/>
          <w:b/>
          <w:bCs/>
          <w:rtl/>
        </w:rPr>
        <w:t>'</w:t>
      </w:r>
      <w:r w:rsidR="00A903DF" w:rsidRPr="007F7498">
        <w:rPr>
          <w:rFonts w:ascii="David" w:hAnsi="David" w:hint="cs"/>
          <w:b/>
          <w:bCs/>
          <w:rtl/>
        </w:rPr>
        <w:t xml:space="preserve"> יירשו את עזבוני יורשיי החוקיים</w:t>
      </w:r>
      <w:r w:rsidR="00A903DF">
        <w:rPr>
          <w:rFonts w:ascii="David" w:hAnsi="David" w:hint="cs"/>
          <w:rtl/>
        </w:rPr>
        <w:t xml:space="preserve">" </w:t>
      </w:r>
      <w:r w:rsidR="00003C3C">
        <w:rPr>
          <w:rFonts w:ascii="David" w:hAnsi="David" w:hint="cs"/>
          <w:rtl/>
        </w:rPr>
        <w:t xml:space="preserve">מבקשת </w:t>
      </w:r>
      <w:r w:rsidR="00155ED2">
        <w:rPr>
          <w:rFonts w:ascii="David" w:hAnsi="David" w:hint="cs"/>
          <w:rtl/>
        </w:rPr>
        <w:t xml:space="preserve">למעשה </w:t>
      </w:r>
      <w:r w:rsidR="00003C3C">
        <w:rPr>
          <w:rFonts w:ascii="David" w:hAnsi="David" w:hint="cs"/>
          <w:rtl/>
        </w:rPr>
        <w:t xml:space="preserve">לכתוב </w:t>
      </w:r>
      <w:r w:rsidR="00704835">
        <w:rPr>
          <w:rFonts w:ascii="David" w:hAnsi="David" w:hint="cs"/>
          <w:rtl/>
        </w:rPr>
        <w:t>צוואה חדשה עבור המנוח. בהעדר ראיות חותכות וחד משמעיות בנוגע לאומר דעתו של המנוח</w:t>
      </w:r>
      <w:r w:rsidR="00A903DF">
        <w:rPr>
          <w:rFonts w:ascii="David" w:hAnsi="David" w:hint="cs"/>
          <w:rtl/>
        </w:rPr>
        <w:t xml:space="preserve"> </w:t>
      </w:r>
      <w:r w:rsidR="00155ED2">
        <w:rPr>
          <w:rFonts w:ascii="David" w:hAnsi="David" w:hint="cs"/>
          <w:rtl/>
        </w:rPr>
        <w:t>בניגוד לאמור בצוואתו</w:t>
      </w:r>
      <w:r w:rsidR="00A903DF">
        <w:rPr>
          <w:rFonts w:ascii="David" w:hAnsi="David" w:hint="cs"/>
          <w:rtl/>
        </w:rPr>
        <w:t xml:space="preserve"> ומאחר שאף לטענת הנתבעים, מדובר ב</w:t>
      </w:r>
      <w:r w:rsidR="00155ED2">
        <w:rPr>
          <w:rFonts w:ascii="David" w:hAnsi="David"/>
          <w:rtl/>
        </w:rPr>
        <w:t>ספקולצי</w:t>
      </w:r>
      <w:r w:rsidR="00155ED2">
        <w:rPr>
          <w:rFonts w:ascii="David" w:hAnsi="David" w:hint="cs"/>
          <w:rtl/>
        </w:rPr>
        <w:t>ה</w:t>
      </w:r>
      <w:r w:rsidR="00704835">
        <w:rPr>
          <w:rFonts w:ascii="David" w:hAnsi="David" w:hint="cs"/>
          <w:rtl/>
        </w:rPr>
        <w:t xml:space="preserve"> בלבד, </w:t>
      </w:r>
      <w:r w:rsidR="00A903DF">
        <w:rPr>
          <w:rFonts w:ascii="David" w:hAnsi="David" w:hint="cs"/>
          <w:rtl/>
        </w:rPr>
        <w:t xml:space="preserve">אזי </w:t>
      </w:r>
      <w:r w:rsidR="00003C3C">
        <w:rPr>
          <w:rFonts w:ascii="David" w:hAnsi="David" w:hint="cs"/>
          <w:rtl/>
        </w:rPr>
        <w:t>אין ב</w:t>
      </w:r>
      <w:r w:rsidR="00A903DF">
        <w:rPr>
          <w:rFonts w:ascii="David" w:hAnsi="David" w:hint="cs"/>
          <w:rtl/>
        </w:rPr>
        <w:t>ספקולצי</w:t>
      </w:r>
      <w:r w:rsidR="00155ED2">
        <w:rPr>
          <w:rFonts w:ascii="David" w:hAnsi="David" w:hint="cs"/>
          <w:rtl/>
        </w:rPr>
        <w:t>ה</w:t>
      </w:r>
      <w:r w:rsidR="00A903DF">
        <w:rPr>
          <w:rFonts w:ascii="David" w:hAnsi="David" w:hint="cs"/>
          <w:rtl/>
        </w:rPr>
        <w:t xml:space="preserve"> </w:t>
      </w:r>
      <w:r w:rsidR="00155ED2">
        <w:rPr>
          <w:rFonts w:ascii="David" w:hAnsi="David" w:hint="cs"/>
          <w:rtl/>
        </w:rPr>
        <w:t xml:space="preserve">זו </w:t>
      </w:r>
      <w:r w:rsidR="00003C3C">
        <w:rPr>
          <w:rFonts w:ascii="David" w:hAnsi="David" w:hint="cs"/>
          <w:rtl/>
        </w:rPr>
        <w:t xml:space="preserve">כדי להוות </w:t>
      </w:r>
      <w:r w:rsidR="00A903DF">
        <w:rPr>
          <w:rFonts w:ascii="David" w:hAnsi="David" w:hint="cs"/>
          <w:rtl/>
        </w:rPr>
        <w:t>בסיס ל</w:t>
      </w:r>
      <w:r w:rsidR="00155ED2">
        <w:rPr>
          <w:rFonts w:ascii="David" w:hAnsi="David" w:hint="cs"/>
          <w:rtl/>
        </w:rPr>
        <w:t xml:space="preserve">שינוי הצוואה. </w:t>
      </w:r>
      <w:r w:rsidR="00A903DF">
        <w:rPr>
          <w:rFonts w:ascii="David" w:hAnsi="David" w:hint="cs"/>
          <w:rtl/>
        </w:rPr>
        <w:t>גם לשון סעיף 30 (ב) לחוק הירושה נוקט בלשון: "</w:t>
      </w:r>
      <w:r w:rsidR="00A903DF" w:rsidRPr="00155ED2">
        <w:rPr>
          <w:rFonts w:ascii="David" w:hAnsi="David" w:hint="cs"/>
          <w:b/>
          <w:bCs/>
          <w:rtl/>
        </w:rPr>
        <w:t>אם אפשר לקבוע בבירור מה היה המצווה מורה בצוואתו אלמלא הטעות, יתקן בית המשפט לפי זה את דברי הצוואה</w:t>
      </w:r>
      <w:r w:rsidR="00A903DF">
        <w:rPr>
          <w:rFonts w:ascii="David" w:hAnsi="David" w:hint="cs"/>
          <w:rtl/>
        </w:rPr>
        <w:t>"</w:t>
      </w:r>
      <w:r w:rsidR="00155ED2">
        <w:rPr>
          <w:rFonts w:ascii="David" w:hAnsi="David" w:hint="cs"/>
          <w:rtl/>
        </w:rPr>
        <w:t xml:space="preserve">, קרי נדרשות ראיות חד משמעיות וחותכות על מנת שביהמ"ש יתקן את הצוואה כל שכן על דרך של הוספת הוראת </w:t>
      </w:r>
      <w:r w:rsidR="00704835" w:rsidRPr="0055085F">
        <w:rPr>
          <w:rFonts w:ascii="David" w:hAnsi="David"/>
          <w:rtl/>
        </w:rPr>
        <w:t xml:space="preserve">"יורש אחר יורש" אל תוך </w:t>
      </w:r>
      <w:r w:rsidR="00704835">
        <w:rPr>
          <w:rFonts w:ascii="David" w:hAnsi="David" w:hint="cs"/>
          <w:rtl/>
        </w:rPr>
        <w:t>צ</w:t>
      </w:r>
      <w:r w:rsidR="00155ED2">
        <w:rPr>
          <w:rFonts w:ascii="David" w:hAnsi="David"/>
          <w:rtl/>
        </w:rPr>
        <w:t>ווא</w:t>
      </w:r>
      <w:r w:rsidR="00155ED2">
        <w:rPr>
          <w:rFonts w:ascii="David" w:hAnsi="David" w:hint="cs"/>
          <w:rtl/>
        </w:rPr>
        <w:t>ה</w:t>
      </w:r>
      <w:r w:rsidR="00704835" w:rsidRPr="0055085F">
        <w:rPr>
          <w:rFonts w:ascii="David" w:hAnsi="David"/>
          <w:rtl/>
        </w:rPr>
        <w:t xml:space="preserve"> שלא כולל</w:t>
      </w:r>
      <w:r w:rsidR="00155ED2">
        <w:rPr>
          <w:rFonts w:ascii="David" w:hAnsi="David"/>
          <w:rtl/>
        </w:rPr>
        <w:t>ת הורא</w:t>
      </w:r>
      <w:r w:rsidR="00155ED2">
        <w:rPr>
          <w:rFonts w:ascii="David" w:hAnsi="David" w:hint="cs"/>
          <w:rtl/>
        </w:rPr>
        <w:t>ה</w:t>
      </w:r>
      <w:r w:rsidR="00704835" w:rsidRPr="0055085F">
        <w:rPr>
          <w:rFonts w:ascii="David" w:hAnsi="David"/>
          <w:rtl/>
        </w:rPr>
        <w:t xml:space="preserve"> כאמור. </w:t>
      </w:r>
    </w:p>
    <w:p w:rsidR="00704835" w:rsidRPr="0055085F" w:rsidRDefault="00704835" w:rsidP="00704835">
      <w:pPr>
        <w:pStyle w:val="ad"/>
        <w:rPr>
          <w:rFonts w:ascii="David" w:hAnsi="David"/>
          <w:rtl/>
        </w:rPr>
      </w:pPr>
    </w:p>
    <w:p w:rsidR="00704835" w:rsidRPr="0055085F" w:rsidRDefault="00CC3CC3" w:rsidP="00597A89">
      <w:pPr>
        <w:numPr>
          <w:ilvl w:val="0"/>
          <w:numId w:val="3"/>
        </w:numPr>
        <w:spacing w:line="360" w:lineRule="auto"/>
        <w:ind w:left="680" w:hanging="680"/>
        <w:contextualSpacing/>
        <w:jc w:val="both"/>
        <w:rPr>
          <w:rFonts w:ascii="David" w:hAnsi="David"/>
          <w:b/>
          <w:bCs/>
        </w:rPr>
      </w:pPr>
      <w:r>
        <w:rPr>
          <w:rFonts w:ascii="David" w:hAnsi="David" w:hint="cs"/>
          <w:b/>
          <w:bCs/>
          <w:u w:val="single"/>
          <w:rtl/>
        </w:rPr>
        <w:t>שישית</w:t>
      </w:r>
      <w:r w:rsidR="00704835">
        <w:rPr>
          <w:rFonts w:ascii="David" w:hAnsi="David" w:hint="cs"/>
          <w:rtl/>
        </w:rPr>
        <w:t>, בניגוד לטענות הנתבעים לפיה</w:t>
      </w:r>
      <w:r w:rsidR="00003C3C">
        <w:rPr>
          <w:rFonts w:ascii="David" w:hAnsi="David" w:hint="cs"/>
          <w:rtl/>
        </w:rPr>
        <w:t>ן</w:t>
      </w:r>
      <w:r w:rsidR="00704835">
        <w:rPr>
          <w:rFonts w:ascii="David" w:hAnsi="David" w:hint="cs"/>
          <w:rtl/>
        </w:rPr>
        <w:t xml:space="preserve"> </w:t>
      </w:r>
      <w:r w:rsidR="00003C3C">
        <w:rPr>
          <w:rFonts w:ascii="David" w:hAnsi="David" w:hint="cs"/>
          <w:rtl/>
        </w:rPr>
        <w:t xml:space="preserve">בעצם הוספת </w:t>
      </w:r>
      <w:r w:rsidR="00704835">
        <w:rPr>
          <w:rFonts w:ascii="David" w:hAnsi="David" w:hint="cs"/>
          <w:rtl/>
        </w:rPr>
        <w:t xml:space="preserve">הוראת </w:t>
      </w:r>
      <w:r w:rsidR="00003C3C">
        <w:rPr>
          <w:rFonts w:ascii="David" w:hAnsi="David" w:hint="cs"/>
          <w:rtl/>
        </w:rPr>
        <w:t>"</w:t>
      </w:r>
      <w:r w:rsidR="00704835">
        <w:rPr>
          <w:rFonts w:ascii="David" w:hAnsi="David" w:hint="cs"/>
          <w:rtl/>
        </w:rPr>
        <w:t>יורש אחר יורש</w:t>
      </w:r>
      <w:r w:rsidR="00003C3C">
        <w:rPr>
          <w:rFonts w:ascii="David" w:hAnsi="David" w:hint="cs"/>
          <w:rtl/>
        </w:rPr>
        <w:t>"</w:t>
      </w:r>
      <w:r w:rsidR="00704835">
        <w:rPr>
          <w:rFonts w:ascii="David" w:hAnsi="David" w:hint="cs"/>
          <w:rtl/>
        </w:rPr>
        <w:t xml:space="preserve"> לצוואת המנוח</w:t>
      </w:r>
      <w:r w:rsidR="00155ED2">
        <w:rPr>
          <w:rFonts w:ascii="David" w:hAnsi="David" w:hint="cs"/>
          <w:rtl/>
        </w:rPr>
        <w:t xml:space="preserve"> אין כדי לפגוע בזכויותיה של התובעת על פי הצוואה, </w:t>
      </w:r>
      <w:r w:rsidR="00003C3C">
        <w:rPr>
          <w:rFonts w:ascii="David" w:hAnsi="David" w:hint="cs"/>
          <w:rtl/>
        </w:rPr>
        <w:t>אזי לא כך הם הדברים. גם על פי לשון החוק, מ</w:t>
      </w:r>
      <w:r w:rsidR="00704835">
        <w:rPr>
          <w:rFonts w:ascii="David" w:hAnsi="David" w:hint="cs"/>
          <w:rtl/>
        </w:rPr>
        <w:t>דובר ב</w:t>
      </w:r>
      <w:r w:rsidR="00155ED2">
        <w:rPr>
          <w:rFonts w:ascii="David" w:hAnsi="David" w:hint="cs"/>
          <w:rtl/>
        </w:rPr>
        <w:t xml:space="preserve">הוראה אשר כובלת את היורש הראשון. </w:t>
      </w:r>
      <w:r w:rsidR="00704835">
        <w:rPr>
          <w:rFonts w:ascii="David" w:hAnsi="David" w:hint="cs"/>
          <w:rtl/>
        </w:rPr>
        <w:t xml:space="preserve">כך, למשל </w:t>
      </w:r>
      <w:r w:rsidR="00003C3C">
        <w:rPr>
          <w:rFonts w:ascii="David" w:hAnsi="David" w:hint="cs"/>
          <w:rtl/>
        </w:rPr>
        <w:t xml:space="preserve">היורש הראשון אינו יכול להעביר את הרכוש באמצעות צוואה. כמו כן, בהתאם לפסיקה הנוהגת </w:t>
      </w:r>
      <w:r w:rsidR="00704835">
        <w:rPr>
          <w:rFonts w:ascii="David" w:hAnsi="David" w:hint="cs"/>
          <w:rtl/>
        </w:rPr>
        <w:t xml:space="preserve">ניתן </w:t>
      </w:r>
      <w:r w:rsidR="00003C3C">
        <w:rPr>
          <w:rFonts w:ascii="David" w:hAnsi="David" w:hint="cs"/>
          <w:rtl/>
        </w:rPr>
        <w:t xml:space="preserve">במקרים מיוחדים </w:t>
      </w:r>
      <w:r w:rsidR="00704835">
        <w:rPr>
          <w:rFonts w:ascii="David" w:hAnsi="David" w:hint="cs"/>
          <w:rtl/>
        </w:rPr>
        <w:t xml:space="preserve">להטיל הגבלות על התנהלותו של היורש הראשון מכוח עקרון תום הלב. בנסיבות אלו, שומה היה על הנתבעים להוכיח ברמת ההוכחה הגבוהה הנדרשת הן </w:t>
      </w:r>
      <w:r w:rsidR="00155ED2">
        <w:rPr>
          <w:rFonts w:ascii="David" w:hAnsi="David" w:hint="cs"/>
          <w:rtl/>
        </w:rPr>
        <w:t xml:space="preserve">את </w:t>
      </w:r>
      <w:r w:rsidR="009A3D50">
        <w:rPr>
          <w:rFonts w:ascii="David" w:hAnsi="David" w:hint="cs"/>
          <w:rtl/>
        </w:rPr>
        <w:t xml:space="preserve">טענת </w:t>
      </w:r>
      <w:r w:rsidR="00704835">
        <w:rPr>
          <w:rFonts w:ascii="David" w:hAnsi="David" w:hint="cs"/>
          <w:rtl/>
        </w:rPr>
        <w:t>הטעות</w:t>
      </w:r>
      <w:r w:rsidR="00155ED2">
        <w:rPr>
          <w:rFonts w:ascii="David" w:hAnsi="David" w:hint="cs"/>
          <w:rtl/>
        </w:rPr>
        <w:t xml:space="preserve"> בצוואה </w:t>
      </w:r>
      <w:r w:rsidR="00704835">
        <w:rPr>
          <w:rFonts w:ascii="David" w:hAnsi="David" w:hint="cs"/>
          <w:rtl/>
        </w:rPr>
        <w:t>ו</w:t>
      </w:r>
      <w:r w:rsidR="00155ED2">
        <w:rPr>
          <w:rFonts w:ascii="David" w:hAnsi="David" w:hint="cs"/>
          <w:rtl/>
        </w:rPr>
        <w:t xml:space="preserve">הן את </w:t>
      </w:r>
      <w:r w:rsidR="00704835">
        <w:rPr>
          <w:rFonts w:ascii="David" w:hAnsi="David" w:hint="cs"/>
          <w:rtl/>
        </w:rPr>
        <w:t xml:space="preserve">רצונו של המנוח להגביל את </w:t>
      </w:r>
      <w:r w:rsidR="00155ED2">
        <w:rPr>
          <w:rFonts w:ascii="David" w:hAnsi="David" w:hint="cs"/>
          <w:rtl/>
        </w:rPr>
        <w:t xml:space="preserve">התנהלות </w:t>
      </w:r>
      <w:r w:rsidR="00704835" w:rsidRPr="0055085F">
        <w:rPr>
          <w:rFonts w:ascii="David" w:hAnsi="David"/>
          <w:rtl/>
        </w:rPr>
        <w:t xml:space="preserve">התובעת באמצעות </w:t>
      </w:r>
      <w:r w:rsidR="00704835">
        <w:rPr>
          <w:rFonts w:ascii="David" w:hAnsi="David" w:hint="cs"/>
          <w:rtl/>
        </w:rPr>
        <w:t xml:space="preserve">הוראת </w:t>
      </w:r>
      <w:r w:rsidR="00704835" w:rsidRPr="0055085F">
        <w:rPr>
          <w:rFonts w:ascii="David" w:hAnsi="David"/>
          <w:rtl/>
        </w:rPr>
        <w:t xml:space="preserve">"יורש אחר יורש", </w:t>
      </w:r>
      <w:r w:rsidR="00704835">
        <w:rPr>
          <w:rFonts w:ascii="David" w:hAnsi="David" w:hint="cs"/>
          <w:rtl/>
        </w:rPr>
        <w:t xml:space="preserve">אולם זאת לא נעשה ולו בראשית ראיה. </w:t>
      </w:r>
    </w:p>
    <w:p w:rsidR="00704835" w:rsidRPr="0055085F" w:rsidRDefault="00704835" w:rsidP="00704835">
      <w:pPr>
        <w:pStyle w:val="ad"/>
        <w:rPr>
          <w:rFonts w:ascii="David" w:hAnsi="David"/>
          <w:rtl/>
        </w:rPr>
      </w:pPr>
    </w:p>
    <w:p w:rsidR="00704835" w:rsidRPr="003B2EFF" w:rsidRDefault="00704835" w:rsidP="00D1358B">
      <w:pPr>
        <w:numPr>
          <w:ilvl w:val="0"/>
          <w:numId w:val="3"/>
        </w:numPr>
        <w:spacing w:line="360" w:lineRule="auto"/>
        <w:ind w:left="680" w:hanging="680"/>
        <w:contextualSpacing/>
        <w:jc w:val="both"/>
        <w:rPr>
          <w:rFonts w:ascii="David" w:hAnsi="David"/>
        </w:rPr>
      </w:pPr>
      <w:r w:rsidRPr="00580170">
        <w:rPr>
          <w:rFonts w:ascii="David" w:hAnsi="David" w:hint="cs"/>
          <w:b/>
          <w:bCs/>
          <w:u w:val="single"/>
          <w:rtl/>
        </w:rPr>
        <w:t>ש</w:t>
      </w:r>
      <w:r w:rsidR="00CC3CC3">
        <w:rPr>
          <w:rFonts w:ascii="David" w:hAnsi="David" w:hint="cs"/>
          <w:b/>
          <w:bCs/>
          <w:u w:val="single"/>
          <w:rtl/>
        </w:rPr>
        <w:t>ביעית</w:t>
      </w:r>
      <w:r>
        <w:rPr>
          <w:rFonts w:ascii="David" w:hAnsi="David" w:hint="cs"/>
          <w:rtl/>
        </w:rPr>
        <w:t>, על רקע העובדה כי צוואת המנוח נערכה לאחר גירושים קשים מאד של המנוח עם אמם של ה</w:t>
      </w:r>
      <w:r w:rsidR="00155ED2">
        <w:rPr>
          <w:rFonts w:ascii="David" w:hAnsi="David" w:hint="cs"/>
          <w:rtl/>
        </w:rPr>
        <w:t>נתבעים ובשים לב לעדויות הע</w:t>
      </w:r>
      <w:r>
        <w:rPr>
          <w:rFonts w:ascii="David" w:hAnsi="David" w:hint="cs"/>
          <w:rtl/>
        </w:rPr>
        <w:t>דים מטעם הנתבעים לפיה</w:t>
      </w:r>
      <w:r w:rsidR="00155ED2">
        <w:rPr>
          <w:rFonts w:ascii="David" w:hAnsi="David" w:hint="cs"/>
          <w:rtl/>
        </w:rPr>
        <w:t>ן</w:t>
      </w:r>
      <w:r>
        <w:rPr>
          <w:rFonts w:ascii="David" w:hAnsi="David" w:hint="cs"/>
          <w:rtl/>
        </w:rPr>
        <w:t xml:space="preserve"> רצונו של המנוח היה לשמור על רכושו </w:t>
      </w:r>
      <w:r w:rsidR="009A3D50">
        <w:rPr>
          <w:rFonts w:ascii="David" w:hAnsi="David" w:hint="cs"/>
          <w:rtl/>
        </w:rPr>
        <w:lastRenderedPageBreak/>
        <w:t xml:space="preserve">בנפרד מאמם של הנתבעים ובפרט בית המגורים (יצוין, כי </w:t>
      </w:r>
      <w:r w:rsidR="00271324">
        <w:rPr>
          <w:rFonts w:ascii="David" w:hAnsi="David" w:hint="cs"/>
          <w:rtl/>
        </w:rPr>
        <w:t>בעניין זה, העיד פרופ' פ</w:t>
      </w:r>
      <w:r w:rsidR="00D1358B">
        <w:rPr>
          <w:rFonts w:ascii="David" w:hAnsi="David" w:hint="cs"/>
          <w:rtl/>
        </w:rPr>
        <w:t>'</w:t>
      </w:r>
      <w:r w:rsidR="00271324">
        <w:rPr>
          <w:rFonts w:ascii="David" w:hAnsi="David" w:hint="cs"/>
          <w:rtl/>
        </w:rPr>
        <w:t>: "</w:t>
      </w:r>
      <w:r w:rsidR="00271324" w:rsidRPr="00AE01D1">
        <w:rPr>
          <w:rFonts w:ascii="David" w:hAnsi="David" w:hint="cs"/>
          <w:b/>
          <w:bCs/>
          <w:rtl/>
        </w:rPr>
        <w:t>המלחמה שהייתה, לא הייתה איך להעביר אליו רכו</w:t>
      </w:r>
      <w:r w:rsidR="00D1358B">
        <w:rPr>
          <w:rFonts w:ascii="David" w:hAnsi="David" w:hint="cs"/>
          <w:b/>
          <w:bCs/>
          <w:rtl/>
        </w:rPr>
        <w:t>ש. אלא איך לא להשאיר רכוש אצל נ'</w:t>
      </w:r>
      <w:r w:rsidR="00271324" w:rsidRPr="00AE01D1">
        <w:rPr>
          <w:rFonts w:ascii="David" w:hAnsi="David" w:hint="cs"/>
          <w:b/>
          <w:bCs/>
          <w:rtl/>
        </w:rPr>
        <w:t xml:space="preserve"> ... צריכים להעמיד את זה בקונטקסט של הוויכוח המר שהיה לו עם נ</w:t>
      </w:r>
      <w:r w:rsidR="00D1358B">
        <w:rPr>
          <w:rFonts w:ascii="David" w:hAnsi="David" w:hint="cs"/>
          <w:b/>
          <w:bCs/>
          <w:rtl/>
        </w:rPr>
        <w:t>'</w:t>
      </w:r>
      <w:r w:rsidR="00271324" w:rsidRPr="00AE01D1">
        <w:rPr>
          <w:rFonts w:ascii="David" w:hAnsi="David" w:hint="cs"/>
          <w:b/>
          <w:bCs/>
          <w:rtl/>
        </w:rPr>
        <w:t>, שהפך להיות, אתה יודע, לפעמים יוצאים דברים לדרך ואנחנו, אתה כבר לא יכול להחזיר את הג'יני לבקבוק</w:t>
      </w:r>
      <w:r w:rsidR="00271324">
        <w:rPr>
          <w:rFonts w:ascii="David" w:hAnsi="David" w:hint="cs"/>
          <w:rtl/>
        </w:rPr>
        <w:t>" (עמ', 48, ש' 33- עמ' 49, ש' 6)</w:t>
      </w:r>
      <w:r w:rsidR="009A3D50">
        <w:rPr>
          <w:rFonts w:ascii="David" w:hAnsi="David" w:hint="cs"/>
          <w:rtl/>
        </w:rPr>
        <w:t xml:space="preserve">), אזי יש </w:t>
      </w:r>
      <w:r>
        <w:rPr>
          <w:rFonts w:ascii="David" w:hAnsi="David" w:hint="cs"/>
          <w:rtl/>
        </w:rPr>
        <w:t xml:space="preserve">היגיון </w:t>
      </w:r>
      <w:r w:rsidR="00155ED2">
        <w:rPr>
          <w:rFonts w:ascii="David" w:hAnsi="David" w:hint="cs"/>
          <w:rtl/>
        </w:rPr>
        <w:t xml:space="preserve">בטענת התובעת לפיה המנוח ביקש לערוך צוואה אשר מעניקה את כל הרכוש </w:t>
      </w:r>
      <w:r w:rsidR="009A3D50">
        <w:rPr>
          <w:rFonts w:ascii="David" w:hAnsi="David" w:hint="cs"/>
          <w:rtl/>
        </w:rPr>
        <w:t xml:space="preserve">לתובעת ללא סייגים. עם זאת, טענה זו </w:t>
      </w:r>
      <w:r w:rsidR="00155ED2">
        <w:rPr>
          <w:rFonts w:ascii="David" w:hAnsi="David" w:hint="cs"/>
          <w:rtl/>
        </w:rPr>
        <w:t>עומדת ב</w:t>
      </w:r>
      <w:r w:rsidR="009A3D50">
        <w:rPr>
          <w:rFonts w:ascii="David" w:hAnsi="David" w:hint="cs"/>
          <w:rtl/>
        </w:rPr>
        <w:t xml:space="preserve">קנה </w:t>
      </w:r>
      <w:r w:rsidR="00155ED2">
        <w:rPr>
          <w:rFonts w:ascii="David" w:hAnsi="David" w:hint="cs"/>
          <w:rtl/>
        </w:rPr>
        <w:t xml:space="preserve">אחד מול </w:t>
      </w:r>
      <w:r w:rsidR="00271324">
        <w:rPr>
          <w:rFonts w:ascii="David" w:hAnsi="David" w:hint="cs"/>
          <w:rtl/>
        </w:rPr>
        <w:t xml:space="preserve">טענותיהם הספקולטיביות של הנתבעים, ויש בכך כדי לבסס </w:t>
      </w:r>
      <w:r w:rsidR="009A3D50">
        <w:rPr>
          <w:rFonts w:ascii="David" w:hAnsi="David" w:hint="cs"/>
          <w:rtl/>
        </w:rPr>
        <w:t>את הקושי בקבלת טענות הנתבעים במקרה דנן</w:t>
      </w:r>
      <w:r w:rsidR="00271324">
        <w:rPr>
          <w:rFonts w:ascii="David" w:hAnsi="David" w:hint="cs"/>
          <w:rtl/>
        </w:rPr>
        <w:t xml:space="preserve">. </w:t>
      </w:r>
    </w:p>
    <w:p w:rsidR="00704835" w:rsidRPr="003B2EFF" w:rsidRDefault="00704835" w:rsidP="00704835">
      <w:pPr>
        <w:pStyle w:val="ad"/>
        <w:rPr>
          <w:rFonts w:ascii="David" w:hAnsi="David"/>
          <w:rtl/>
        </w:rPr>
      </w:pPr>
    </w:p>
    <w:p w:rsidR="00704835" w:rsidRDefault="00CC3CC3" w:rsidP="00D1358B">
      <w:pPr>
        <w:numPr>
          <w:ilvl w:val="0"/>
          <w:numId w:val="3"/>
        </w:numPr>
        <w:spacing w:line="360" w:lineRule="auto"/>
        <w:ind w:left="680" w:hanging="680"/>
        <w:contextualSpacing/>
        <w:jc w:val="both"/>
        <w:rPr>
          <w:rFonts w:ascii="David" w:hAnsi="David"/>
        </w:rPr>
      </w:pPr>
      <w:r>
        <w:rPr>
          <w:rFonts w:ascii="David" w:hAnsi="David" w:hint="cs"/>
          <w:b/>
          <w:bCs/>
          <w:u w:val="single"/>
          <w:rtl/>
        </w:rPr>
        <w:t>שמינית</w:t>
      </w:r>
      <w:r w:rsidR="00704835" w:rsidRPr="00580170">
        <w:rPr>
          <w:rFonts w:ascii="David" w:hAnsi="David" w:hint="cs"/>
          <w:rtl/>
        </w:rPr>
        <w:t xml:space="preserve">, </w:t>
      </w:r>
      <w:r>
        <w:rPr>
          <w:rFonts w:ascii="David" w:hAnsi="David" w:hint="cs"/>
          <w:rtl/>
        </w:rPr>
        <w:t>הנתבעים</w:t>
      </w:r>
      <w:r w:rsidR="00271324">
        <w:rPr>
          <w:rFonts w:ascii="David" w:hAnsi="David" w:hint="cs"/>
          <w:rtl/>
        </w:rPr>
        <w:t xml:space="preserve"> ניסו לטעון כי אמם של הנתבעים ה</w:t>
      </w:r>
      <w:r w:rsidR="00704835" w:rsidRPr="00580170">
        <w:rPr>
          <w:rFonts w:ascii="David" w:hAnsi="David" w:hint="cs"/>
          <w:rtl/>
        </w:rPr>
        <w:t xml:space="preserve">סתמכה על כך שהמנוח יוריש את בית המגורים לידי הנתבעים, </w:t>
      </w:r>
      <w:r>
        <w:rPr>
          <w:rFonts w:ascii="David" w:hAnsi="David" w:hint="cs"/>
          <w:rtl/>
        </w:rPr>
        <w:t xml:space="preserve">אלא </w:t>
      </w:r>
      <w:r w:rsidR="00BD1512">
        <w:rPr>
          <w:rFonts w:ascii="David" w:hAnsi="David" w:hint="cs"/>
          <w:rtl/>
        </w:rPr>
        <w:t xml:space="preserve">שטענה זו </w:t>
      </w:r>
      <w:r w:rsidR="00704835" w:rsidRPr="00580170">
        <w:rPr>
          <w:rFonts w:ascii="David" w:hAnsi="David" w:hint="cs"/>
          <w:rtl/>
        </w:rPr>
        <w:t>לא הוכחה</w:t>
      </w:r>
      <w:r w:rsidR="00BD1512">
        <w:rPr>
          <w:rFonts w:ascii="David" w:hAnsi="David" w:hint="cs"/>
          <w:rtl/>
        </w:rPr>
        <w:t xml:space="preserve"> וממילא </w:t>
      </w:r>
      <w:r w:rsidR="009A3D50">
        <w:rPr>
          <w:rFonts w:ascii="David" w:hAnsi="David" w:hint="cs"/>
          <w:rtl/>
        </w:rPr>
        <w:t>אין</w:t>
      </w:r>
      <w:r w:rsidR="00BD1512">
        <w:rPr>
          <w:rFonts w:ascii="David" w:hAnsi="David" w:hint="cs"/>
          <w:rtl/>
        </w:rPr>
        <w:t xml:space="preserve"> לה רלבנטיות במקרה דנן. כאמור, </w:t>
      </w:r>
      <w:r w:rsidR="00704835" w:rsidRPr="00580170">
        <w:rPr>
          <w:rFonts w:ascii="David" w:hAnsi="David" w:hint="cs"/>
          <w:rtl/>
        </w:rPr>
        <w:t xml:space="preserve">אין חולק כי </w:t>
      </w:r>
      <w:r w:rsidR="00704835" w:rsidRPr="00580170">
        <w:rPr>
          <w:rFonts w:ascii="David" w:hAnsi="David"/>
          <w:rtl/>
        </w:rPr>
        <w:t xml:space="preserve">בית המגורים של המנוח </w:t>
      </w:r>
      <w:r w:rsidR="00704835" w:rsidRPr="00580170">
        <w:rPr>
          <w:rFonts w:ascii="David" w:hAnsi="David" w:hint="cs"/>
          <w:rtl/>
        </w:rPr>
        <w:t xml:space="preserve">היה </w:t>
      </w:r>
      <w:r w:rsidR="00704835" w:rsidRPr="00580170">
        <w:rPr>
          <w:rFonts w:ascii="David" w:hAnsi="David"/>
          <w:rtl/>
        </w:rPr>
        <w:t>מצוי בבעלותו המלאה של המנוח</w:t>
      </w:r>
      <w:r w:rsidR="00BD1512">
        <w:rPr>
          <w:rFonts w:ascii="David" w:hAnsi="David" w:hint="cs"/>
          <w:rtl/>
        </w:rPr>
        <w:t xml:space="preserve"> </w:t>
      </w:r>
      <w:r w:rsidR="00704835" w:rsidRPr="00580170">
        <w:rPr>
          <w:rFonts w:ascii="David" w:hAnsi="David"/>
          <w:rtl/>
        </w:rPr>
        <w:t>לאחר שהועבר אליו</w:t>
      </w:r>
      <w:r w:rsidR="00BD1512">
        <w:rPr>
          <w:rFonts w:ascii="David" w:hAnsi="David" w:hint="cs"/>
          <w:rtl/>
        </w:rPr>
        <w:t xml:space="preserve"> במסגרת הליכי הגירושין בין המנוח לאמם של הנתבעים. </w:t>
      </w:r>
      <w:r w:rsidR="00704835">
        <w:rPr>
          <w:rFonts w:ascii="David" w:hAnsi="David" w:hint="cs"/>
          <w:rtl/>
        </w:rPr>
        <w:t xml:space="preserve">בנוסף, </w:t>
      </w:r>
      <w:r w:rsidR="00BD1512">
        <w:rPr>
          <w:rFonts w:ascii="David" w:hAnsi="David" w:hint="cs"/>
          <w:rtl/>
        </w:rPr>
        <w:t xml:space="preserve">עיון בהסכם </w:t>
      </w:r>
      <w:r w:rsidR="00704835" w:rsidRPr="00580170">
        <w:rPr>
          <w:rFonts w:ascii="David" w:hAnsi="David"/>
          <w:rtl/>
        </w:rPr>
        <w:t xml:space="preserve">הגירושין </w:t>
      </w:r>
      <w:r w:rsidR="00BD1512">
        <w:rPr>
          <w:rFonts w:ascii="David" w:hAnsi="David" w:hint="cs"/>
          <w:rtl/>
        </w:rPr>
        <w:t>בין המנוח לבין אמם של הנתבעים מלמד כי א</w:t>
      </w:r>
      <w:r w:rsidR="009A3D50">
        <w:rPr>
          <w:rFonts w:ascii="David" w:hAnsi="David" w:hint="cs"/>
          <w:rtl/>
        </w:rPr>
        <w:t>ין בו כל אזכור לטענת ההסתמכות וכן</w:t>
      </w:r>
      <w:r w:rsidR="00BD1512">
        <w:rPr>
          <w:rFonts w:ascii="David" w:hAnsi="David" w:hint="cs"/>
          <w:rtl/>
        </w:rPr>
        <w:t xml:space="preserve"> על פי עדות פרופ' פ</w:t>
      </w:r>
      <w:r w:rsidR="00D1358B">
        <w:rPr>
          <w:rFonts w:ascii="David" w:hAnsi="David" w:hint="cs"/>
          <w:rtl/>
        </w:rPr>
        <w:t>'</w:t>
      </w:r>
      <w:r w:rsidR="00BD1512">
        <w:rPr>
          <w:rFonts w:ascii="David" w:hAnsi="David" w:hint="cs"/>
          <w:rtl/>
        </w:rPr>
        <w:t xml:space="preserve"> העברת בית המגורים לבעלותו היוותה</w:t>
      </w:r>
      <w:r w:rsidR="00704835">
        <w:rPr>
          <w:rFonts w:ascii="David" w:hAnsi="David" w:hint="cs"/>
          <w:rtl/>
        </w:rPr>
        <w:t xml:space="preserve"> תנאי בל יעבור מבחינתו של המנוח שביקש ליצור הפרדה מוחלטת מרכוש אמם של התובעים בהליך הגירושין ביניהם. </w:t>
      </w:r>
      <w:r w:rsidR="009A3D50">
        <w:rPr>
          <w:rFonts w:ascii="David" w:hAnsi="David" w:hint="cs"/>
          <w:rtl/>
        </w:rPr>
        <w:t xml:space="preserve">כן, </w:t>
      </w:r>
      <w:r w:rsidRPr="00580170">
        <w:rPr>
          <w:rFonts w:ascii="David" w:hAnsi="David" w:hint="cs"/>
          <w:rtl/>
        </w:rPr>
        <w:t>כאמור, אין כל רלבנטיות ל</w:t>
      </w:r>
      <w:r w:rsidR="00BD1512">
        <w:rPr>
          <w:rFonts w:ascii="David" w:hAnsi="David" w:hint="cs"/>
          <w:rtl/>
        </w:rPr>
        <w:t>טענה זו</w:t>
      </w:r>
      <w:r w:rsidRPr="00580170">
        <w:rPr>
          <w:rFonts w:ascii="David" w:hAnsi="David" w:hint="cs"/>
          <w:rtl/>
        </w:rPr>
        <w:t xml:space="preserve"> שכן </w:t>
      </w:r>
      <w:r w:rsidRPr="00580170">
        <w:rPr>
          <w:rFonts w:ascii="David" w:hAnsi="David"/>
          <w:rtl/>
        </w:rPr>
        <w:t xml:space="preserve">צוואת המנוח נועדה לממש את רצונו של המנוח </w:t>
      </w:r>
      <w:r>
        <w:rPr>
          <w:rFonts w:ascii="David" w:hAnsi="David" w:hint="cs"/>
          <w:rtl/>
        </w:rPr>
        <w:t xml:space="preserve">בלבד </w:t>
      </w:r>
      <w:r w:rsidRPr="00580170">
        <w:rPr>
          <w:rFonts w:ascii="David" w:hAnsi="David"/>
          <w:rtl/>
        </w:rPr>
        <w:t>ביחס למה שיעשה ברכושו אחרי מותו</w:t>
      </w:r>
      <w:r>
        <w:rPr>
          <w:rFonts w:ascii="David" w:hAnsi="David" w:hint="cs"/>
          <w:rtl/>
        </w:rPr>
        <w:t xml:space="preserve"> ולא מדובר בצוואה הדדית שיש מקום לבחון טענת הסתמכות.</w:t>
      </w:r>
    </w:p>
    <w:p w:rsidR="00704835" w:rsidRDefault="00704835" w:rsidP="00704835">
      <w:pPr>
        <w:pStyle w:val="ad"/>
        <w:rPr>
          <w:rFonts w:ascii="David" w:hAnsi="David"/>
          <w:rtl/>
        </w:rPr>
      </w:pPr>
    </w:p>
    <w:p w:rsidR="00704835" w:rsidRPr="00FF4952" w:rsidRDefault="00CC3CC3" w:rsidP="009A3D50">
      <w:pPr>
        <w:numPr>
          <w:ilvl w:val="0"/>
          <w:numId w:val="3"/>
        </w:numPr>
        <w:spacing w:line="360" w:lineRule="auto"/>
        <w:ind w:left="680" w:hanging="680"/>
        <w:contextualSpacing/>
        <w:jc w:val="both"/>
        <w:rPr>
          <w:rFonts w:ascii="David" w:hAnsi="David"/>
        </w:rPr>
      </w:pPr>
      <w:r>
        <w:rPr>
          <w:rFonts w:ascii="David" w:hAnsi="David" w:hint="cs"/>
          <w:b/>
          <w:bCs/>
          <w:u w:val="single"/>
          <w:rtl/>
        </w:rPr>
        <w:t>ולבסוף</w:t>
      </w:r>
      <w:r w:rsidR="00704835">
        <w:rPr>
          <w:rFonts w:ascii="David" w:hAnsi="David" w:hint="cs"/>
          <w:rtl/>
        </w:rPr>
        <w:t xml:space="preserve">, </w:t>
      </w:r>
      <w:r w:rsidR="00704835" w:rsidRPr="0055085F">
        <w:rPr>
          <w:rFonts w:ascii="David" w:hAnsi="David"/>
          <w:rtl/>
        </w:rPr>
        <w:t>הנתבעים העלו תהייה על כך שהצוואה לא הזכירה פטנט ש</w:t>
      </w:r>
      <w:r w:rsidR="00BD1512">
        <w:rPr>
          <w:rFonts w:ascii="David" w:hAnsi="David" w:hint="cs"/>
          <w:rtl/>
        </w:rPr>
        <w:t xml:space="preserve">פיתוח המנוח. אולם, לא מצאתי בטענה זו ממש. </w:t>
      </w:r>
      <w:r w:rsidR="00704835" w:rsidRPr="0055085F">
        <w:rPr>
          <w:rFonts w:ascii="David" w:hAnsi="David"/>
          <w:rtl/>
        </w:rPr>
        <w:t>ראשית</w:t>
      </w:r>
      <w:r w:rsidR="00BD1512">
        <w:rPr>
          <w:rFonts w:ascii="David" w:hAnsi="David" w:hint="cs"/>
          <w:rtl/>
        </w:rPr>
        <w:t>,</w:t>
      </w:r>
      <w:r w:rsidR="00704835" w:rsidRPr="0055085F">
        <w:rPr>
          <w:rFonts w:ascii="David" w:hAnsi="David"/>
          <w:rtl/>
        </w:rPr>
        <w:t xml:space="preserve"> משום שבעת כתיבת הצוואה לא היה פטנט שכן הבקשה לרישום הפטנט </w:t>
      </w:r>
      <w:r w:rsidR="00704835" w:rsidRPr="00FF4952">
        <w:rPr>
          <w:rFonts w:ascii="David" w:hAnsi="David"/>
          <w:rtl/>
        </w:rPr>
        <w:t xml:space="preserve">הוגשה רק </w:t>
      </w:r>
      <w:r w:rsidR="00BD1512">
        <w:rPr>
          <w:rFonts w:ascii="David" w:hAnsi="David" w:hint="cs"/>
          <w:rtl/>
        </w:rPr>
        <w:t xml:space="preserve">בחלוף </w:t>
      </w:r>
      <w:r w:rsidR="00704835" w:rsidRPr="00FF4952">
        <w:rPr>
          <w:rFonts w:ascii="David" w:hAnsi="David"/>
          <w:rtl/>
        </w:rPr>
        <w:t xml:space="preserve">חמש שנים </w:t>
      </w:r>
      <w:r w:rsidR="00BD1512">
        <w:rPr>
          <w:rFonts w:ascii="David" w:hAnsi="David" w:hint="cs"/>
          <w:rtl/>
        </w:rPr>
        <w:t xml:space="preserve">ממועד זה </w:t>
      </w:r>
      <w:r w:rsidR="00BD1512">
        <w:rPr>
          <w:rFonts w:ascii="David" w:hAnsi="David"/>
          <w:rtl/>
        </w:rPr>
        <w:t>(עמ' 17 ש' 15-25)</w:t>
      </w:r>
      <w:r w:rsidR="00BD1512">
        <w:rPr>
          <w:rFonts w:ascii="David" w:hAnsi="David" w:hint="cs"/>
          <w:rtl/>
        </w:rPr>
        <w:t>. שנית, ל</w:t>
      </w:r>
      <w:r w:rsidR="00704835" w:rsidRPr="00FF4952">
        <w:rPr>
          <w:rFonts w:ascii="David" w:hAnsi="David"/>
          <w:rtl/>
        </w:rPr>
        <w:t xml:space="preserve">פי סעיף 2 לצוואה, הצוואה  </w:t>
      </w:r>
      <w:r w:rsidR="00704835" w:rsidRPr="00FF4952">
        <w:rPr>
          <w:rFonts w:ascii="David" w:hAnsi="David" w:hint="cs"/>
          <w:rtl/>
        </w:rPr>
        <w:t>חלה על כל</w:t>
      </w:r>
      <w:r w:rsidR="00BD1512">
        <w:rPr>
          <w:rFonts w:ascii="David" w:hAnsi="David" w:hint="cs"/>
          <w:rtl/>
        </w:rPr>
        <w:t>ל</w:t>
      </w:r>
      <w:r w:rsidR="00704835" w:rsidRPr="00FF4952">
        <w:rPr>
          <w:rFonts w:ascii="David" w:hAnsi="David" w:hint="cs"/>
          <w:rtl/>
        </w:rPr>
        <w:t xml:space="preserve"> </w:t>
      </w:r>
      <w:r w:rsidR="00BD1512">
        <w:rPr>
          <w:rFonts w:ascii="David" w:hAnsi="David" w:hint="cs"/>
          <w:rtl/>
        </w:rPr>
        <w:t>ה</w:t>
      </w:r>
      <w:r w:rsidR="00704835" w:rsidRPr="00FF4952">
        <w:rPr>
          <w:rFonts w:ascii="David" w:hAnsi="David" w:hint="cs"/>
          <w:rtl/>
        </w:rPr>
        <w:t xml:space="preserve">רכוש </w:t>
      </w:r>
      <w:r w:rsidR="00BD1512">
        <w:rPr>
          <w:rFonts w:ascii="David" w:hAnsi="David" w:hint="cs"/>
          <w:rtl/>
        </w:rPr>
        <w:t>כולל זכויות עתידיות וכדברי</w:t>
      </w:r>
      <w:r w:rsidR="00704835" w:rsidRPr="00FF4952">
        <w:rPr>
          <w:rFonts w:ascii="David" w:hAnsi="David" w:hint="cs"/>
          <w:rtl/>
        </w:rPr>
        <w:t xml:space="preserve"> המנוח</w:t>
      </w:r>
      <w:r w:rsidR="00BD1512">
        <w:rPr>
          <w:rFonts w:ascii="David" w:hAnsi="David" w:hint="cs"/>
          <w:rtl/>
        </w:rPr>
        <w:t>:</w:t>
      </w:r>
      <w:r w:rsidR="00704835" w:rsidRPr="00FF4952">
        <w:rPr>
          <w:rFonts w:ascii="David" w:hAnsi="David" w:hint="cs"/>
          <w:rtl/>
        </w:rPr>
        <w:t xml:space="preserve"> "</w:t>
      </w:r>
      <w:r w:rsidR="00704835" w:rsidRPr="00CC3CC3">
        <w:rPr>
          <w:rFonts w:ascii="David" w:hAnsi="David" w:hint="cs"/>
          <w:b/>
          <w:bCs/>
          <w:rtl/>
        </w:rPr>
        <w:t>הן זכויות המוקנית לי והן את אלה העתידות והראויות להיות מוקנות לי</w:t>
      </w:r>
      <w:r w:rsidR="00704835" w:rsidRPr="00FF4952">
        <w:rPr>
          <w:rFonts w:ascii="David" w:hAnsi="David" w:hint="cs"/>
          <w:rtl/>
        </w:rPr>
        <w:t xml:space="preserve">", כך </w:t>
      </w:r>
      <w:r w:rsidR="008317E7">
        <w:rPr>
          <w:rFonts w:ascii="David" w:hAnsi="David" w:hint="cs"/>
          <w:rtl/>
        </w:rPr>
        <w:t xml:space="preserve">שיש </w:t>
      </w:r>
      <w:r w:rsidR="009A3D50">
        <w:rPr>
          <w:rFonts w:ascii="David" w:hAnsi="David" w:hint="cs"/>
          <w:rtl/>
        </w:rPr>
        <w:t xml:space="preserve">בהורשה זו </w:t>
      </w:r>
      <w:r w:rsidR="008317E7">
        <w:rPr>
          <w:rFonts w:ascii="David" w:hAnsi="David" w:hint="cs"/>
          <w:rtl/>
        </w:rPr>
        <w:t>כדי לכלול גם את הפנטנט</w:t>
      </w:r>
      <w:r w:rsidR="009A3D50">
        <w:rPr>
          <w:rFonts w:ascii="David" w:hAnsi="David" w:hint="cs"/>
          <w:rtl/>
        </w:rPr>
        <w:t xml:space="preserve"> שנוצר לאחר מכן</w:t>
      </w:r>
      <w:r w:rsidR="00704835" w:rsidRPr="00FF4952">
        <w:rPr>
          <w:rFonts w:ascii="David" w:hAnsi="David" w:hint="cs"/>
          <w:rtl/>
        </w:rPr>
        <w:t xml:space="preserve">. </w:t>
      </w:r>
    </w:p>
    <w:p w:rsidR="00B67CE5" w:rsidRPr="00FF4952" w:rsidRDefault="00B67CE5" w:rsidP="00B67CE5">
      <w:pPr>
        <w:spacing w:line="360" w:lineRule="auto"/>
        <w:jc w:val="both"/>
        <w:rPr>
          <w:noProof w:val="0"/>
        </w:rPr>
      </w:pPr>
    </w:p>
    <w:p w:rsidR="006E14A3" w:rsidRPr="0055085F" w:rsidRDefault="006E14A3" w:rsidP="006E14A3">
      <w:pPr>
        <w:spacing w:line="360" w:lineRule="auto"/>
        <w:ind w:left="40"/>
        <w:rPr>
          <w:noProof w:val="0"/>
        </w:rPr>
      </w:pPr>
      <w:r w:rsidRPr="006F0B01">
        <w:rPr>
          <w:b/>
          <w:bCs/>
          <w:noProof w:val="0"/>
          <w:u w:val="single"/>
          <w:rtl/>
        </w:rPr>
        <w:t>השפעה בלתי הוגנת</w:t>
      </w:r>
      <w:r w:rsidRPr="0055085F">
        <w:rPr>
          <w:noProof w:val="0"/>
          <w:rtl/>
        </w:rPr>
        <w:t>:</w:t>
      </w:r>
    </w:p>
    <w:p w:rsidR="006E14A3" w:rsidRPr="0055085F" w:rsidRDefault="006E14A3" w:rsidP="006E14A3">
      <w:pPr>
        <w:spacing w:line="360" w:lineRule="auto"/>
        <w:ind w:left="680"/>
        <w:contextualSpacing/>
        <w:jc w:val="both"/>
        <w:rPr>
          <w:noProof w:val="0"/>
          <w:sz w:val="16"/>
          <w:szCs w:val="16"/>
        </w:rPr>
      </w:pPr>
    </w:p>
    <w:p w:rsidR="006E14A3" w:rsidRPr="0055085F" w:rsidRDefault="006E14A3" w:rsidP="006E14A3">
      <w:pPr>
        <w:numPr>
          <w:ilvl w:val="0"/>
          <w:numId w:val="3"/>
        </w:numPr>
        <w:spacing w:line="360" w:lineRule="auto"/>
        <w:ind w:left="680" w:hanging="680"/>
        <w:contextualSpacing/>
        <w:jc w:val="both"/>
        <w:rPr>
          <w:noProof w:val="0"/>
        </w:rPr>
      </w:pPr>
      <w:r w:rsidRPr="0055085F">
        <w:rPr>
          <w:noProof w:val="0"/>
          <w:rtl/>
        </w:rPr>
        <w:t>סעיף 30 לחוק הירושה קובע: "</w:t>
      </w:r>
      <w:r w:rsidRPr="0055085F">
        <w:rPr>
          <w:b/>
          <w:bCs/>
          <w:noProof w:val="0"/>
          <w:rtl/>
        </w:rPr>
        <w:t>הוראת צוואה שנעשתה מחמת אונס, איום, השפעה בלתי הוגנת, תחבולה או תרמית - בטלה</w:t>
      </w:r>
      <w:r w:rsidRPr="0055085F">
        <w:rPr>
          <w:noProof w:val="0"/>
          <w:rtl/>
        </w:rPr>
        <w:t xml:space="preserve">". </w:t>
      </w:r>
    </w:p>
    <w:p w:rsidR="006E14A3" w:rsidRPr="0055085F" w:rsidRDefault="006E14A3" w:rsidP="006E14A3">
      <w:pPr>
        <w:spacing w:line="360" w:lineRule="auto"/>
        <w:jc w:val="both"/>
        <w:rPr>
          <w:noProof w:val="0"/>
          <w:sz w:val="16"/>
          <w:szCs w:val="16"/>
        </w:rPr>
      </w:pPr>
    </w:p>
    <w:p w:rsidR="006E14A3" w:rsidRPr="0055085F" w:rsidRDefault="006E14A3" w:rsidP="006E14A3">
      <w:pPr>
        <w:numPr>
          <w:ilvl w:val="0"/>
          <w:numId w:val="3"/>
        </w:numPr>
        <w:spacing w:line="360" w:lineRule="auto"/>
        <w:ind w:hanging="680"/>
        <w:contextualSpacing/>
        <w:jc w:val="both"/>
        <w:rPr>
          <w:rtl/>
        </w:rPr>
      </w:pPr>
      <w:r w:rsidRPr="0055085F">
        <w:rPr>
          <w:noProof w:val="0"/>
          <w:rtl/>
        </w:rPr>
        <w:t xml:space="preserve">כידוע, ההשפעה הבלתי הוגנת הינה אחד מאותם פגמים רעים שיש בהם כדי להביא לפסלות צוואה שערך המנוח, משום שפגימתו הרעה שללה את רצונו החופשי והאמיתי של המנוח באופן שתוכנה לא מהווה ביטוי לרצונו אלא לרצונו של המשפיע. </w:t>
      </w:r>
    </w:p>
    <w:p w:rsidR="006E14A3" w:rsidRPr="0055085F" w:rsidRDefault="006E14A3" w:rsidP="006E14A3">
      <w:pPr>
        <w:spacing w:line="360" w:lineRule="auto"/>
        <w:ind w:left="720"/>
        <w:contextualSpacing/>
        <w:jc w:val="both"/>
        <w:rPr>
          <w:sz w:val="16"/>
          <w:szCs w:val="16"/>
          <w:rtl/>
        </w:rPr>
      </w:pPr>
    </w:p>
    <w:p w:rsidR="006E14A3" w:rsidRPr="0055085F" w:rsidRDefault="006E14A3" w:rsidP="006E14A3">
      <w:pPr>
        <w:numPr>
          <w:ilvl w:val="0"/>
          <w:numId w:val="3"/>
        </w:numPr>
        <w:spacing w:line="360" w:lineRule="auto"/>
        <w:ind w:hanging="680"/>
        <w:contextualSpacing/>
        <w:jc w:val="both"/>
      </w:pPr>
      <w:r w:rsidRPr="0055085F">
        <w:rPr>
          <w:noProof w:val="0"/>
          <w:rtl/>
        </w:rPr>
        <w:t xml:space="preserve">בע"א 4902/91 </w:t>
      </w:r>
      <w:r w:rsidRPr="0055085F">
        <w:rPr>
          <w:b/>
          <w:bCs/>
          <w:noProof w:val="0"/>
          <w:rtl/>
        </w:rPr>
        <w:t>גודמן ואח' נ' ישיבת שם בית מדרש גבוה להוראה ודיינות על שם הרב שלמה מוסאיוף זצ"ל בירושלים</w:t>
      </w:r>
      <w:r w:rsidRPr="0055085F">
        <w:rPr>
          <w:noProof w:val="0"/>
          <w:rtl/>
        </w:rPr>
        <w:t xml:space="preserve">, פ"ד מט (2) 441 מבחין בית המשפט העליון בין השפעה כשאלה עובדתית לבין אי ההגינות שבהשפעה כשאלה ערכית נורמטיבית. השפעה בלתי הוגנת היא השפעה שיש בה מרכיב של אי הגינות שעל פי מושגים של מוסר אישי וחברתי יש בו כדי להצדיק את ביטולה של </w:t>
      </w:r>
      <w:r w:rsidRPr="0055085F">
        <w:rPr>
          <w:noProof w:val="0"/>
          <w:rtl/>
        </w:rPr>
        <w:lastRenderedPageBreak/>
        <w:t xml:space="preserve">הצוואה. הלכה זו מכוונת לכך שמעבר להוכחת קיומה של השפעה ברמה העובדתית, על בית המשפט להשתכנע מנסיבותיה של אותה השפעה בקיומו של מרכיב בלתי הוגן שיש בה וכי הצוואה היתה פועל יוצא של אותו מרכיב. </w:t>
      </w:r>
    </w:p>
    <w:p w:rsidR="006E14A3" w:rsidRPr="0055085F" w:rsidRDefault="006E14A3" w:rsidP="006E14A3">
      <w:pPr>
        <w:spacing w:line="360" w:lineRule="auto"/>
        <w:jc w:val="both"/>
        <w:rPr>
          <w:noProof w:val="0"/>
          <w:sz w:val="16"/>
          <w:szCs w:val="16"/>
        </w:rPr>
      </w:pPr>
    </w:p>
    <w:p w:rsidR="006E14A3" w:rsidRPr="0055085F" w:rsidRDefault="006E14A3" w:rsidP="006E14A3">
      <w:pPr>
        <w:numPr>
          <w:ilvl w:val="0"/>
          <w:numId w:val="3"/>
        </w:numPr>
        <w:spacing w:line="360" w:lineRule="auto"/>
        <w:ind w:hanging="680"/>
        <w:contextualSpacing/>
        <w:jc w:val="both"/>
      </w:pPr>
      <w:r w:rsidRPr="0055085F">
        <w:rPr>
          <w:noProof w:val="0"/>
          <w:rtl/>
        </w:rPr>
        <w:t xml:space="preserve">נטל ההוכחה לקיומה של השפעה בלתי הוגנת מוטל על הטוען לקיומה (ע"א 245/85 </w:t>
      </w:r>
      <w:r w:rsidRPr="0055085F">
        <w:rPr>
          <w:b/>
          <w:bCs/>
          <w:noProof w:val="0"/>
          <w:rtl/>
        </w:rPr>
        <w:t>אנגלמן נ' קליין</w:t>
      </w:r>
      <w:r w:rsidRPr="0055085F">
        <w:rPr>
          <w:noProof w:val="0"/>
          <w:rtl/>
        </w:rPr>
        <w:t xml:space="preserve">, פ"ד מג (1) 772, 778) וכל ספק בעניין זה פועל לטובתו של מבקש הקיום. כמות הראיות שתידרש לעניין זה הינה משמעותית (ע"א 3828/98 </w:t>
      </w:r>
      <w:r w:rsidRPr="0055085F">
        <w:rPr>
          <w:b/>
          <w:bCs/>
          <w:noProof w:val="0"/>
          <w:rtl/>
        </w:rPr>
        <w:t>מיכקשווילי נ' מיכקשווילי</w:t>
      </w:r>
      <w:r w:rsidRPr="0055085F">
        <w:rPr>
          <w:noProof w:val="0"/>
          <w:rtl/>
        </w:rPr>
        <w:t xml:space="preserve">, פ"ד נד (2) 337, 342). </w:t>
      </w:r>
    </w:p>
    <w:p w:rsidR="006E14A3" w:rsidRPr="0055085F" w:rsidRDefault="006E14A3" w:rsidP="006E14A3">
      <w:pPr>
        <w:spacing w:line="360" w:lineRule="auto"/>
        <w:jc w:val="both"/>
        <w:rPr>
          <w:noProof w:val="0"/>
          <w:sz w:val="16"/>
          <w:szCs w:val="16"/>
          <w:rtl/>
        </w:rPr>
      </w:pPr>
    </w:p>
    <w:p w:rsidR="006E14A3" w:rsidRPr="0055085F" w:rsidRDefault="006E14A3" w:rsidP="006E14A3">
      <w:pPr>
        <w:numPr>
          <w:ilvl w:val="0"/>
          <w:numId w:val="3"/>
        </w:numPr>
        <w:spacing w:line="360" w:lineRule="auto"/>
        <w:ind w:hanging="680"/>
        <w:contextualSpacing/>
        <w:jc w:val="both"/>
      </w:pPr>
      <w:r w:rsidRPr="0055085F">
        <w:rPr>
          <w:noProof w:val="0"/>
          <w:rtl/>
        </w:rPr>
        <w:t xml:space="preserve">בע"א 2500/93 </w:t>
      </w:r>
      <w:r w:rsidRPr="0055085F">
        <w:rPr>
          <w:b/>
          <w:bCs/>
          <w:noProof w:val="0"/>
          <w:rtl/>
        </w:rPr>
        <w:t>שטיינר נ' המפעל לעזרה הדדית של ארגון עולי מרכז אירופה</w:t>
      </w:r>
      <w:r w:rsidRPr="0055085F">
        <w:rPr>
          <w:noProof w:val="0"/>
          <w:rtl/>
        </w:rPr>
        <w:t xml:space="preserve">, פ"ד נ (3) 338, 344 קובעת השופטת בייניש כי על קיומה של השפעה בלתי הוגנת ניתן ללמוד מגורמים שונים ומשתנים: מצבו הפיזי של המצווה, מצבו המנטאלי והנפשי, מידת חולשתו וסוג התלות שהוא תלוי בזולת, בדידותו וניתוקו מאנשים אחרים, מערכת הקשרים בינו לבין האדם שהוא נזקק לו וקשריו עם אחרים. כל אלה יש בהם, לדבריה, כדי להשפיע על מידת השתעבדות רצונו ואובדן השליטה של המצווה או על חשש מפני קיומו של מצב שכזה. השופט מצא בדנ"א 1516/95 </w:t>
      </w:r>
      <w:r w:rsidRPr="0055085F">
        <w:rPr>
          <w:b/>
          <w:bCs/>
          <w:noProof w:val="0"/>
          <w:rtl/>
        </w:rPr>
        <w:t>מרום נ' היועץ המשפטי לממשלה</w:t>
      </w:r>
      <w:r w:rsidRPr="0055085F">
        <w:rPr>
          <w:noProof w:val="0"/>
          <w:rtl/>
        </w:rPr>
        <w:t>, פ"ד נב (2) 813 (להלן: "</w:t>
      </w:r>
      <w:r w:rsidRPr="0055085F">
        <w:rPr>
          <w:b/>
          <w:bCs/>
          <w:noProof w:val="0"/>
          <w:rtl/>
        </w:rPr>
        <w:t>פרשת מרום</w:t>
      </w:r>
      <w:r w:rsidRPr="0055085F">
        <w:rPr>
          <w:noProof w:val="0"/>
          <w:rtl/>
        </w:rPr>
        <w:t xml:space="preserve">") מסכם את אבני בוחן שיש בהן לדעתו כדי לסייע לבית המשפט להכריע בדבר קיומה של השפעה בלתי הוגנת, ואלו הם: </w:t>
      </w:r>
    </w:p>
    <w:p w:rsidR="006E14A3" w:rsidRPr="0055085F" w:rsidRDefault="006E14A3" w:rsidP="006E14A3">
      <w:pPr>
        <w:spacing w:line="360" w:lineRule="auto"/>
        <w:jc w:val="both"/>
        <w:rPr>
          <w:noProof w:val="0"/>
          <w:sz w:val="16"/>
          <w:szCs w:val="16"/>
          <w:rtl/>
        </w:rPr>
      </w:pPr>
    </w:p>
    <w:p w:rsidR="006E14A3" w:rsidRPr="0055085F" w:rsidRDefault="006E14A3" w:rsidP="006E14A3">
      <w:pPr>
        <w:numPr>
          <w:ilvl w:val="1"/>
          <w:numId w:val="3"/>
        </w:numPr>
        <w:spacing w:line="360" w:lineRule="auto"/>
        <w:ind w:left="1360" w:hanging="680"/>
        <w:contextualSpacing/>
        <w:jc w:val="both"/>
      </w:pPr>
      <w:r w:rsidRPr="0055085F">
        <w:rPr>
          <w:noProof w:val="0"/>
          <w:rtl/>
        </w:rPr>
        <w:t>תלות ועצמאות – האם המצווה, בתקופה הרלוונטית לעשיית הצוואה, היה עצמאי הן מהבחינה השכלית-הכרתית והן מהבחינה הפיזית. ככל שהמצווה היה עצמאי יותר באותה תקופה מכל אחת משתי הבחינות האמורות תתחזק הנטייה לשלול את קיומה של תלות המצווה בנהנה ולהיפך. הדגש הוא על העצמאות השכלית-הכרתית;</w:t>
      </w:r>
    </w:p>
    <w:p w:rsidR="006E14A3" w:rsidRPr="0055085F" w:rsidRDefault="006E14A3" w:rsidP="006E14A3">
      <w:pPr>
        <w:spacing w:line="360" w:lineRule="auto"/>
        <w:ind w:left="1080"/>
        <w:contextualSpacing/>
        <w:jc w:val="both"/>
        <w:rPr>
          <w:sz w:val="16"/>
          <w:szCs w:val="16"/>
          <w:rtl/>
        </w:rPr>
      </w:pPr>
    </w:p>
    <w:p w:rsidR="006E14A3" w:rsidRPr="0055085F" w:rsidRDefault="006E14A3" w:rsidP="006E14A3">
      <w:pPr>
        <w:numPr>
          <w:ilvl w:val="1"/>
          <w:numId w:val="3"/>
        </w:numPr>
        <w:spacing w:line="360" w:lineRule="auto"/>
        <w:ind w:left="1360" w:hanging="680"/>
        <w:contextualSpacing/>
        <w:jc w:val="both"/>
      </w:pPr>
      <w:r w:rsidRPr="0055085F">
        <w:rPr>
          <w:noProof w:val="0"/>
          <w:rtl/>
        </w:rPr>
        <w:t xml:space="preserve">תלות וסיוע – מקום בו מתברר כי המצווה אכן לא היה עצמאי ועקב כך נזקק לסיוע הזולת מתעורר צורך לבחון אם הקשר שהתקיים בינו לבין הנהנה התבסס על מתן הסיוע שהמצווה נזקק לו. ככל שהתשובה חיובית, תגבר הנטייה לסבור כי מדובר בהשפעה בלתי הוגנת; </w:t>
      </w:r>
    </w:p>
    <w:p w:rsidR="006E14A3" w:rsidRPr="0055085F" w:rsidRDefault="006E14A3" w:rsidP="006E14A3">
      <w:pPr>
        <w:spacing w:line="360" w:lineRule="auto"/>
        <w:ind w:left="1080"/>
        <w:contextualSpacing/>
        <w:jc w:val="both"/>
        <w:rPr>
          <w:sz w:val="16"/>
          <w:szCs w:val="16"/>
        </w:rPr>
      </w:pPr>
    </w:p>
    <w:p w:rsidR="006E14A3" w:rsidRPr="0055085F" w:rsidRDefault="006E14A3" w:rsidP="006E14A3">
      <w:pPr>
        <w:numPr>
          <w:ilvl w:val="1"/>
          <w:numId w:val="3"/>
        </w:numPr>
        <w:spacing w:line="360" w:lineRule="auto"/>
        <w:ind w:left="1360" w:hanging="680"/>
        <w:contextualSpacing/>
        <w:jc w:val="both"/>
        <w:rPr>
          <w:noProof w:val="0"/>
        </w:rPr>
      </w:pPr>
      <w:r w:rsidRPr="0055085F">
        <w:rPr>
          <w:noProof w:val="0"/>
          <w:rtl/>
        </w:rPr>
        <w:t>קשרי המצווה עם אחרים – ככל שיתברר כי בתקופה הרלבנטית לעריכת הצוואה היה המצווה מנותק לחלוטין מאנשים אחרים או שקשריו עם אחרים היו מועטים ונדירים, תתחזק ההנחה בדבר תלותו של המצווה בנהנה;</w:t>
      </w:r>
    </w:p>
    <w:p w:rsidR="006E14A3" w:rsidRPr="0055085F" w:rsidRDefault="006E14A3" w:rsidP="006E14A3">
      <w:pPr>
        <w:spacing w:line="360" w:lineRule="auto"/>
        <w:ind w:left="1360"/>
        <w:contextualSpacing/>
        <w:jc w:val="both"/>
        <w:rPr>
          <w:noProof w:val="0"/>
          <w:sz w:val="16"/>
          <w:szCs w:val="16"/>
        </w:rPr>
      </w:pPr>
    </w:p>
    <w:p w:rsidR="006E14A3" w:rsidRPr="0055085F" w:rsidRDefault="006E14A3" w:rsidP="006E14A3">
      <w:pPr>
        <w:numPr>
          <w:ilvl w:val="1"/>
          <w:numId w:val="3"/>
        </w:numPr>
        <w:spacing w:line="360" w:lineRule="auto"/>
        <w:ind w:left="1360" w:hanging="680"/>
        <w:contextualSpacing/>
        <w:jc w:val="both"/>
        <w:rPr>
          <w:noProof w:val="0"/>
        </w:rPr>
      </w:pPr>
      <w:r w:rsidRPr="0055085F">
        <w:rPr>
          <w:noProof w:val="0"/>
          <w:rtl/>
        </w:rPr>
        <w:t xml:space="preserve">נסיבות עריכת הצוואה – היה הנהנה מעורב בעשיית הצוואה, בנסיבות בהן המעורבות לא עלתה כדי זו הנדרשת להפעלתו של סעיף 35 לחוק הירושה יהיה במעורבות זו כדי להוות ראיה לכאורה לקיומה של השפעה בלתי הוגנת או למצער שיקול רלבנטי להקמת חזקה בדבר קיומה של השפעה כזאת עליו. </w:t>
      </w:r>
    </w:p>
    <w:p w:rsidR="006E14A3" w:rsidRPr="0055085F" w:rsidRDefault="006E14A3" w:rsidP="006E14A3">
      <w:pPr>
        <w:spacing w:line="360" w:lineRule="auto"/>
        <w:ind w:left="680" w:firstLine="680"/>
        <w:contextualSpacing/>
        <w:jc w:val="both"/>
        <w:rPr>
          <w:noProof w:val="0"/>
          <w:sz w:val="16"/>
          <w:szCs w:val="16"/>
        </w:rPr>
      </w:pPr>
    </w:p>
    <w:p w:rsidR="006E14A3" w:rsidRPr="0055085F" w:rsidRDefault="006E14A3" w:rsidP="006E14A3">
      <w:pPr>
        <w:spacing w:line="360" w:lineRule="auto"/>
        <w:ind w:left="720"/>
        <w:contextualSpacing/>
        <w:jc w:val="both"/>
        <w:rPr>
          <w:noProof w:val="0"/>
        </w:rPr>
      </w:pPr>
      <w:r w:rsidRPr="0055085F">
        <w:rPr>
          <w:noProof w:val="0"/>
          <w:rtl/>
        </w:rPr>
        <w:t xml:space="preserve">נקבע כי בהתקיים המאפיינים של המבחנים הנ"ל במקרה נתון, מוקמת חזקה לכאורה בדבר קיומה של השפעה בלתי הוגנת. חזקה זו מעבירה את נטל הבאת הראיות על שכמו של מבקש הקיום לסתור </w:t>
      </w:r>
      <w:r w:rsidRPr="0055085F">
        <w:rPr>
          <w:noProof w:val="0"/>
          <w:rtl/>
        </w:rPr>
        <w:lastRenderedPageBreak/>
        <w:t xml:space="preserve">את אותה חזקה תוך שלילת קיומם של אותם מאפיינים שהקימו את החזקה או תוך שלילת קיומה של "אי ההגינות" בהשפעה חרף קיומם של אותם מאפיינים. עוד נקבע כי לצורך הכרה בקיומה של השפעה בלתי הוגנת אין הכרח כי יתקיימו כל המבחנים לעיל ודי בקיומם של חלק מהמבחנים כדי להצביע על קיומה של השפעה כאמור כאשר במקביל רשאי בית המשפט לעשות שימוש במבחנים נוספים לגיבוש הכרעתו. </w:t>
      </w:r>
    </w:p>
    <w:p w:rsidR="006E14A3" w:rsidRPr="0055085F" w:rsidRDefault="006E14A3" w:rsidP="006E14A3">
      <w:pPr>
        <w:spacing w:line="360" w:lineRule="auto"/>
        <w:ind w:left="720"/>
        <w:contextualSpacing/>
        <w:jc w:val="both"/>
        <w:rPr>
          <w:noProof w:val="0"/>
          <w:sz w:val="16"/>
          <w:szCs w:val="16"/>
          <w:rtl/>
        </w:rPr>
      </w:pPr>
    </w:p>
    <w:p w:rsidR="006E14A3" w:rsidRPr="0055085F" w:rsidRDefault="006E14A3" w:rsidP="006E14A3">
      <w:pPr>
        <w:numPr>
          <w:ilvl w:val="0"/>
          <w:numId w:val="3"/>
        </w:numPr>
        <w:spacing w:line="360" w:lineRule="auto"/>
        <w:ind w:hanging="680"/>
        <w:contextualSpacing/>
        <w:jc w:val="both"/>
      </w:pPr>
      <w:r w:rsidRPr="0055085F">
        <w:rPr>
          <w:noProof w:val="0"/>
          <w:rtl/>
        </w:rPr>
        <w:t xml:space="preserve">ודוק, נטל השכנוע בסופו של דבר מוטל כל כולו על שכמו של המתנגד. הוא זה שצריך לשכנע את בית המשפט שהמצווה עשה את צוואתו לא מתוך רצון חופשי אלא על ידי השפעה בלתי הוגנת והוא זה שחייב לעמוד בנטל זה גם אם כשל מבקש הקיום ב'הבאת ראיותיו לסתור', נטל שעבר אליו עם הקמתה של החזקה (פרשת מרום, שם). </w:t>
      </w:r>
    </w:p>
    <w:p w:rsidR="00D53364" w:rsidRPr="0055085F" w:rsidRDefault="00D53364" w:rsidP="00D53364">
      <w:pPr>
        <w:spacing w:line="360" w:lineRule="auto"/>
        <w:ind w:left="40"/>
        <w:contextualSpacing/>
        <w:jc w:val="both"/>
        <w:rPr>
          <w:rtl/>
        </w:rPr>
      </w:pPr>
    </w:p>
    <w:p w:rsidR="00D53364" w:rsidRPr="0055085F" w:rsidRDefault="00D53364" w:rsidP="00D53364">
      <w:pPr>
        <w:spacing w:line="360" w:lineRule="auto"/>
        <w:ind w:left="40"/>
        <w:contextualSpacing/>
        <w:jc w:val="both"/>
        <w:rPr>
          <w:rtl/>
        </w:rPr>
      </w:pPr>
      <w:r w:rsidRPr="006F0B01">
        <w:rPr>
          <w:rFonts w:hint="cs"/>
          <w:b/>
          <w:bCs/>
          <w:u w:val="single"/>
          <w:rtl/>
        </w:rPr>
        <w:t>מן הכלל אל הפרט, לענייננו</w:t>
      </w:r>
      <w:r w:rsidRPr="0055085F">
        <w:rPr>
          <w:rFonts w:hint="cs"/>
          <w:rtl/>
        </w:rPr>
        <w:t xml:space="preserve">: </w:t>
      </w:r>
    </w:p>
    <w:p w:rsidR="00D53364" w:rsidRPr="00802EF7" w:rsidRDefault="00D53364" w:rsidP="00D53364">
      <w:pPr>
        <w:spacing w:line="360" w:lineRule="auto"/>
        <w:contextualSpacing/>
        <w:jc w:val="both"/>
        <w:rPr>
          <w:sz w:val="16"/>
          <w:szCs w:val="16"/>
        </w:rPr>
      </w:pPr>
    </w:p>
    <w:p w:rsidR="00FD05C1" w:rsidRDefault="005536CD" w:rsidP="005536CD">
      <w:pPr>
        <w:numPr>
          <w:ilvl w:val="0"/>
          <w:numId w:val="3"/>
        </w:numPr>
        <w:spacing w:line="360" w:lineRule="auto"/>
        <w:ind w:hanging="680"/>
        <w:contextualSpacing/>
        <w:jc w:val="both"/>
      </w:pPr>
      <w:r>
        <w:rPr>
          <w:rFonts w:ascii="David" w:hAnsi="David" w:hint="cs"/>
          <w:rtl/>
        </w:rPr>
        <w:t xml:space="preserve">כבר עתה ייאמר כי טענת הנתבעים לקיומה של השפעה בלתי הוגנת, </w:t>
      </w:r>
      <w:r w:rsidR="00D53364" w:rsidRPr="0055085F">
        <w:rPr>
          <w:rFonts w:ascii="David" w:hAnsi="David"/>
          <w:rtl/>
        </w:rPr>
        <w:t xml:space="preserve">נטענה </w:t>
      </w:r>
      <w:r w:rsidR="00563374">
        <w:rPr>
          <w:rFonts w:ascii="David" w:hAnsi="David" w:hint="cs"/>
          <w:rtl/>
        </w:rPr>
        <w:t>בקול רפה</w:t>
      </w:r>
      <w:r>
        <w:rPr>
          <w:rFonts w:ascii="David" w:hAnsi="David" w:hint="cs"/>
          <w:rtl/>
        </w:rPr>
        <w:t xml:space="preserve"> וללא כל ביסוס. </w:t>
      </w:r>
    </w:p>
    <w:p w:rsidR="00F5256F" w:rsidRPr="00802EF7" w:rsidRDefault="00F5256F" w:rsidP="00F5256F">
      <w:pPr>
        <w:spacing w:line="360" w:lineRule="auto"/>
        <w:ind w:left="720"/>
        <w:contextualSpacing/>
        <w:jc w:val="both"/>
        <w:rPr>
          <w:sz w:val="16"/>
          <w:szCs w:val="16"/>
        </w:rPr>
      </w:pPr>
    </w:p>
    <w:p w:rsidR="00FD05C1" w:rsidRPr="0055085F" w:rsidRDefault="00F5256F" w:rsidP="00597A89">
      <w:pPr>
        <w:numPr>
          <w:ilvl w:val="0"/>
          <w:numId w:val="3"/>
        </w:numPr>
        <w:spacing w:line="360" w:lineRule="auto"/>
        <w:ind w:hanging="680"/>
        <w:contextualSpacing/>
        <w:jc w:val="both"/>
      </w:pPr>
      <w:r>
        <w:rPr>
          <w:rFonts w:ascii="David" w:hAnsi="David" w:hint="cs"/>
          <w:rtl/>
        </w:rPr>
        <w:t>הנתבעת 1</w:t>
      </w:r>
      <w:r w:rsidR="00D53364" w:rsidRPr="0055085F">
        <w:rPr>
          <w:rFonts w:ascii="David" w:hAnsi="David"/>
          <w:rtl/>
        </w:rPr>
        <w:t xml:space="preserve"> אישרה </w:t>
      </w:r>
      <w:r w:rsidR="00FF4952">
        <w:rPr>
          <w:rFonts w:ascii="David" w:hAnsi="David" w:hint="cs"/>
          <w:rtl/>
        </w:rPr>
        <w:t>בעדותה כי אין בידיה ראיה כלשה</w:t>
      </w:r>
      <w:r w:rsidR="008317E7">
        <w:rPr>
          <w:rFonts w:ascii="David" w:hAnsi="David" w:hint="cs"/>
          <w:rtl/>
        </w:rPr>
        <w:t>י</w:t>
      </w:r>
      <w:r w:rsidR="00FF4952">
        <w:rPr>
          <w:rFonts w:ascii="David" w:hAnsi="David" w:hint="cs"/>
          <w:rtl/>
        </w:rPr>
        <w:t xml:space="preserve"> המעידה על השפעה בל</w:t>
      </w:r>
      <w:r w:rsidR="00FD7A21">
        <w:rPr>
          <w:rFonts w:ascii="David" w:hAnsi="David" w:hint="cs"/>
          <w:rtl/>
        </w:rPr>
        <w:t xml:space="preserve">תי הוגנת של התובעת על המנוח ולכן היא </w:t>
      </w:r>
      <w:r w:rsidR="00FF4952">
        <w:rPr>
          <w:rFonts w:ascii="David" w:hAnsi="David" w:hint="cs"/>
          <w:rtl/>
        </w:rPr>
        <w:t>"</w:t>
      </w:r>
      <w:r w:rsidR="00FF4952" w:rsidRPr="00FD7A21">
        <w:rPr>
          <w:rFonts w:ascii="David" w:hAnsi="David" w:hint="cs"/>
          <w:b/>
          <w:bCs/>
          <w:rtl/>
        </w:rPr>
        <w:t>רק משערת</w:t>
      </w:r>
      <w:r w:rsidR="00FF4952">
        <w:rPr>
          <w:rFonts w:ascii="David" w:hAnsi="David" w:hint="cs"/>
          <w:rtl/>
        </w:rPr>
        <w:t>"</w:t>
      </w:r>
      <w:r w:rsidR="00D53364" w:rsidRPr="005536CD">
        <w:rPr>
          <w:rFonts w:ascii="David" w:hAnsi="David"/>
          <w:rtl/>
        </w:rPr>
        <w:t xml:space="preserve"> </w:t>
      </w:r>
      <w:r w:rsidR="008317E7">
        <w:rPr>
          <w:rFonts w:ascii="David" w:hAnsi="David" w:hint="cs"/>
          <w:rtl/>
        </w:rPr>
        <w:t>כי כ</w:t>
      </w:r>
      <w:r w:rsidR="00597A89">
        <w:rPr>
          <w:rFonts w:ascii="David" w:hAnsi="David" w:hint="cs"/>
          <w:rtl/>
        </w:rPr>
        <w:t>ך</w:t>
      </w:r>
      <w:r w:rsidR="008317E7">
        <w:rPr>
          <w:rFonts w:ascii="David" w:hAnsi="David" w:hint="cs"/>
          <w:rtl/>
        </w:rPr>
        <w:t xml:space="preserve"> היה </w:t>
      </w:r>
      <w:r w:rsidR="00D53364" w:rsidRPr="005536CD">
        <w:rPr>
          <w:rFonts w:ascii="David" w:hAnsi="David"/>
          <w:rtl/>
        </w:rPr>
        <w:t xml:space="preserve">(עמ' 7 </w:t>
      </w:r>
      <w:r w:rsidR="00FD7A21">
        <w:rPr>
          <w:rFonts w:ascii="David" w:hAnsi="David" w:hint="cs"/>
          <w:rtl/>
        </w:rPr>
        <w:t>ש' 7-10</w:t>
      </w:r>
      <w:r w:rsidR="00D53364" w:rsidRPr="005536CD">
        <w:rPr>
          <w:rFonts w:ascii="David" w:hAnsi="David"/>
          <w:rtl/>
        </w:rPr>
        <w:t>)</w:t>
      </w:r>
      <w:r w:rsidR="00FD7A21">
        <w:rPr>
          <w:rFonts w:ascii="David" w:hAnsi="David" w:hint="cs"/>
          <w:rtl/>
        </w:rPr>
        <w:t>.</w:t>
      </w:r>
      <w:r w:rsidR="008317E7">
        <w:rPr>
          <w:rFonts w:ascii="David" w:hAnsi="David" w:hint="cs"/>
          <w:rtl/>
        </w:rPr>
        <w:t xml:space="preserve"> יצוין, כי </w:t>
      </w:r>
      <w:r w:rsidR="002A6E20" w:rsidRPr="007F7498">
        <w:rPr>
          <w:rFonts w:ascii="David" w:hAnsi="David"/>
          <w:rtl/>
        </w:rPr>
        <w:t>הנתבע 3</w:t>
      </w:r>
      <w:r w:rsidR="00D53364" w:rsidRPr="007F7498">
        <w:rPr>
          <w:rFonts w:ascii="David" w:hAnsi="David"/>
          <w:rtl/>
        </w:rPr>
        <w:t xml:space="preserve"> לא התייחס כלל בתצהירו לטענ</w:t>
      </w:r>
      <w:r w:rsidR="00FD7A21">
        <w:rPr>
          <w:rFonts w:ascii="David" w:hAnsi="David" w:hint="cs"/>
          <w:rtl/>
        </w:rPr>
        <w:t xml:space="preserve">ת ההשפעה הבלתי הוגנת </w:t>
      </w:r>
      <w:r w:rsidR="00D53364" w:rsidRPr="007F7498">
        <w:rPr>
          <w:rFonts w:ascii="David" w:hAnsi="David"/>
          <w:rtl/>
        </w:rPr>
        <w:t>ו</w:t>
      </w:r>
      <w:r w:rsidR="008317E7">
        <w:rPr>
          <w:rFonts w:ascii="David" w:hAnsi="David" w:hint="cs"/>
          <w:rtl/>
        </w:rPr>
        <w:t xml:space="preserve">אף </w:t>
      </w:r>
      <w:r w:rsidR="00D53364" w:rsidRPr="007F7498">
        <w:rPr>
          <w:rFonts w:ascii="David" w:hAnsi="David"/>
          <w:rtl/>
        </w:rPr>
        <w:t xml:space="preserve">אישר </w:t>
      </w:r>
      <w:r w:rsidR="00FD7A21">
        <w:rPr>
          <w:rFonts w:ascii="David" w:hAnsi="David" w:hint="cs"/>
          <w:rtl/>
        </w:rPr>
        <w:t xml:space="preserve">בעדותו </w:t>
      </w:r>
      <w:r w:rsidR="00D53364" w:rsidRPr="007F7498">
        <w:rPr>
          <w:rFonts w:ascii="David" w:hAnsi="David"/>
          <w:rtl/>
        </w:rPr>
        <w:t xml:space="preserve">שלא </w:t>
      </w:r>
      <w:r w:rsidR="00FD7A21">
        <w:rPr>
          <w:rFonts w:ascii="David" w:hAnsi="David" w:hint="cs"/>
          <w:rtl/>
        </w:rPr>
        <w:t xml:space="preserve">ידוע לו על </w:t>
      </w:r>
      <w:r w:rsidR="00D53364" w:rsidRPr="007F7498">
        <w:rPr>
          <w:rFonts w:ascii="David" w:hAnsi="David"/>
          <w:rtl/>
        </w:rPr>
        <w:t>עובדות כלשהן התומכות בטענה (עמ' 31 ש' 1</w:t>
      </w:r>
      <w:r w:rsidR="008D0797">
        <w:rPr>
          <w:rFonts w:ascii="David" w:hAnsi="David" w:hint="cs"/>
          <w:rtl/>
        </w:rPr>
        <w:t>3</w:t>
      </w:r>
      <w:r w:rsidR="00D53364" w:rsidRPr="007F7498">
        <w:rPr>
          <w:rFonts w:ascii="David" w:hAnsi="David"/>
          <w:rtl/>
        </w:rPr>
        <w:t>-20).</w:t>
      </w:r>
      <w:r w:rsidR="00D53364" w:rsidRPr="007F7498">
        <w:rPr>
          <w:rFonts w:ascii="David" w:hAnsi="David"/>
          <w:b/>
          <w:bCs/>
          <w:rtl/>
        </w:rPr>
        <w:t xml:space="preserve"> </w:t>
      </w:r>
    </w:p>
    <w:p w:rsidR="00D940A6" w:rsidRPr="00802EF7" w:rsidRDefault="00D940A6" w:rsidP="00D940A6">
      <w:pPr>
        <w:spacing w:line="360" w:lineRule="auto"/>
        <w:ind w:left="720"/>
        <w:contextualSpacing/>
        <w:jc w:val="both"/>
        <w:rPr>
          <w:sz w:val="16"/>
          <w:szCs w:val="16"/>
        </w:rPr>
      </w:pPr>
    </w:p>
    <w:p w:rsidR="007F1AFB" w:rsidRDefault="00FD7A21" w:rsidP="008317E7">
      <w:pPr>
        <w:numPr>
          <w:ilvl w:val="0"/>
          <w:numId w:val="3"/>
        </w:numPr>
        <w:spacing w:line="360" w:lineRule="auto"/>
        <w:ind w:hanging="680"/>
        <w:contextualSpacing/>
        <w:jc w:val="both"/>
      </w:pPr>
      <w:r>
        <w:rPr>
          <w:rFonts w:ascii="David" w:hAnsi="David" w:hint="cs"/>
          <w:rtl/>
        </w:rPr>
        <w:t xml:space="preserve">בפועל, </w:t>
      </w:r>
      <w:r w:rsidR="008317E7">
        <w:rPr>
          <w:rFonts w:ascii="David" w:hAnsi="David" w:hint="cs"/>
          <w:rtl/>
        </w:rPr>
        <w:t xml:space="preserve">עולה כי </w:t>
      </w:r>
      <w:r w:rsidR="00D53364" w:rsidRPr="007F7498">
        <w:rPr>
          <w:rFonts w:ascii="David" w:hAnsi="David"/>
          <w:rtl/>
        </w:rPr>
        <w:t xml:space="preserve">הטענה ל"השפעה לא הוגנת" נטענה </w:t>
      </w:r>
      <w:r w:rsidR="007F1AFB" w:rsidRPr="007F7498">
        <w:rPr>
          <w:rFonts w:ascii="David" w:hAnsi="David" w:hint="cs"/>
          <w:rtl/>
        </w:rPr>
        <w:t xml:space="preserve">אך בשל העובדה כי </w:t>
      </w:r>
      <w:r w:rsidR="00D53364" w:rsidRPr="007F7498">
        <w:rPr>
          <w:rFonts w:ascii="David" w:hAnsi="David"/>
          <w:rtl/>
        </w:rPr>
        <w:t xml:space="preserve">המנוח הוריש את </w:t>
      </w:r>
      <w:r w:rsidR="008317E7">
        <w:rPr>
          <w:rFonts w:ascii="David" w:hAnsi="David" w:hint="cs"/>
          <w:rtl/>
        </w:rPr>
        <w:t xml:space="preserve">כל </w:t>
      </w:r>
      <w:r w:rsidR="00D53364" w:rsidRPr="007F7498">
        <w:rPr>
          <w:rFonts w:ascii="David" w:hAnsi="David"/>
          <w:rtl/>
        </w:rPr>
        <w:t xml:space="preserve">רכושו לאשתו </w:t>
      </w:r>
      <w:r w:rsidR="008317E7">
        <w:rPr>
          <w:rFonts w:ascii="David" w:hAnsi="David" w:hint="cs"/>
          <w:rtl/>
        </w:rPr>
        <w:t xml:space="preserve">התובעת </w:t>
      </w:r>
      <w:r w:rsidR="00D53364" w:rsidRPr="007F7498">
        <w:rPr>
          <w:rFonts w:ascii="David" w:hAnsi="David"/>
          <w:rtl/>
        </w:rPr>
        <w:t>ולא לילדיו</w:t>
      </w:r>
      <w:r>
        <w:rPr>
          <w:rFonts w:ascii="David" w:hAnsi="David" w:hint="cs"/>
          <w:rtl/>
        </w:rPr>
        <w:t xml:space="preserve"> וכי הנתבעים 1-3 נושלו מהעזבון</w:t>
      </w:r>
      <w:r w:rsidR="007F1AFB" w:rsidRPr="007F7498">
        <w:rPr>
          <w:rFonts w:ascii="David" w:hAnsi="David" w:hint="cs"/>
          <w:rtl/>
        </w:rPr>
        <w:t>.</w:t>
      </w:r>
      <w:r w:rsidR="007F7498" w:rsidRPr="007F7498">
        <w:rPr>
          <w:rFonts w:ascii="David" w:hAnsi="David" w:hint="cs"/>
          <w:rtl/>
        </w:rPr>
        <w:t xml:space="preserve"> </w:t>
      </w:r>
      <w:r w:rsidR="008317E7">
        <w:rPr>
          <w:rFonts w:ascii="David" w:hAnsi="David" w:hint="cs"/>
          <w:rtl/>
        </w:rPr>
        <w:t xml:space="preserve">עם זאת, </w:t>
      </w:r>
      <w:r w:rsidR="007F1AFB">
        <w:rPr>
          <w:rtl/>
        </w:rPr>
        <w:t xml:space="preserve">נפסק לא אחת כי לא תוכנה של הצוואה הוא שקובע את קיומה של אי ההגינות שהשפעה, אלא הליכי עריכתה. </w:t>
      </w:r>
      <w:r w:rsidR="008317E7">
        <w:rPr>
          <w:rFonts w:hint="cs"/>
          <w:rtl/>
        </w:rPr>
        <w:t xml:space="preserve">על כן, </w:t>
      </w:r>
      <w:r w:rsidR="007F1AFB">
        <w:rPr>
          <w:rFonts w:hint="cs"/>
          <w:rtl/>
        </w:rPr>
        <w:t xml:space="preserve">בהעדר כל ידיעה </w:t>
      </w:r>
      <w:r w:rsidR="00EF323A">
        <w:rPr>
          <w:rFonts w:hint="cs"/>
          <w:rtl/>
        </w:rPr>
        <w:t xml:space="preserve">של הנתבעים 1-3 על </w:t>
      </w:r>
      <w:r w:rsidR="007F1AFB">
        <w:rPr>
          <w:rFonts w:hint="cs"/>
          <w:rtl/>
        </w:rPr>
        <w:t>אודות קיומה של ה</w:t>
      </w:r>
      <w:r w:rsidR="00EF323A">
        <w:rPr>
          <w:rFonts w:hint="cs"/>
          <w:rtl/>
        </w:rPr>
        <w:t>צוואה ו/או נסיבות עריכת</w:t>
      </w:r>
      <w:r w:rsidR="008317E7">
        <w:rPr>
          <w:rFonts w:hint="cs"/>
          <w:rtl/>
        </w:rPr>
        <w:t>ה</w:t>
      </w:r>
      <w:r w:rsidR="007F1AFB">
        <w:rPr>
          <w:rFonts w:hint="cs"/>
          <w:rtl/>
        </w:rPr>
        <w:t xml:space="preserve">, </w:t>
      </w:r>
      <w:r w:rsidR="007F1AFB">
        <w:rPr>
          <w:rtl/>
        </w:rPr>
        <w:t xml:space="preserve">אין להסיק השפעה </w:t>
      </w:r>
      <w:r w:rsidR="00EF323A">
        <w:rPr>
          <w:rFonts w:hint="cs"/>
          <w:rtl/>
        </w:rPr>
        <w:t>בלתי הוגנת</w:t>
      </w:r>
      <w:r w:rsidR="007F1AFB">
        <w:rPr>
          <w:rtl/>
        </w:rPr>
        <w:t xml:space="preserve"> ממה שכתוב בצוואה עצמה (ע"א 750/90 </w:t>
      </w:r>
      <w:r w:rsidR="007F1AFB" w:rsidRPr="007F7498">
        <w:rPr>
          <w:b/>
          <w:bCs/>
          <w:u w:val="single"/>
          <w:rtl/>
        </w:rPr>
        <w:t>כולל בית יהודה נ' גוטר</w:t>
      </w:r>
      <w:r w:rsidR="007F1AFB">
        <w:rPr>
          <w:rtl/>
        </w:rPr>
        <w:t xml:space="preserve">, פ"ד מה (1) 498, 502). </w:t>
      </w:r>
    </w:p>
    <w:p w:rsidR="007F1AFB" w:rsidRDefault="007F1AFB" w:rsidP="007F1AFB">
      <w:pPr>
        <w:pStyle w:val="ad"/>
        <w:rPr>
          <w:rtl/>
        </w:rPr>
      </w:pPr>
    </w:p>
    <w:p w:rsidR="003A7B97" w:rsidRPr="003A7B97" w:rsidRDefault="003A7B97" w:rsidP="00C17D77">
      <w:pPr>
        <w:numPr>
          <w:ilvl w:val="0"/>
          <w:numId w:val="3"/>
        </w:numPr>
        <w:spacing w:line="360" w:lineRule="auto"/>
        <w:ind w:left="680" w:hanging="680"/>
        <w:jc w:val="both"/>
        <w:rPr>
          <w:b/>
          <w:bCs/>
          <w:noProof w:val="0"/>
        </w:rPr>
      </w:pPr>
      <w:r>
        <w:rPr>
          <w:noProof w:val="0"/>
          <w:rtl/>
        </w:rPr>
        <w:t>מ</w:t>
      </w:r>
      <w:r>
        <w:rPr>
          <w:rFonts w:hint="cs"/>
          <w:noProof w:val="0"/>
          <w:rtl/>
        </w:rPr>
        <w:t xml:space="preserve">עבר לכך, טענות הנתבעים בנוגע לקיומה של </w:t>
      </w:r>
      <w:r>
        <w:rPr>
          <w:noProof w:val="0"/>
          <w:rtl/>
        </w:rPr>
        <w:t xml:space="preserve">השפעה בלתי הוגנת לוקות על פניהן </w:t>
      </w:r>
      <w:r w:rsidR="008317E7">
        <w:rPr>
          <w:rFonts w:hint="cs"/>
          <w:noProof w:val="0"/>
          <w:rtl/>
        </w:rPr>
        <w:t>ב</w:t>
      </w:r>
      <w:r>
        <w:rPr>
          <w:noProof w:val="0"/>
          <w:rtl/>
        </w:rPr>
        <w:t>חוסר היגיון. מעבר לעובדה כי הנתבע</w:t>
      </w:r>
      <w:r>
        <w:rPr>
          <w:rFonts w:hint="cs"/>
          <w:noProof w:val="0"/>
          <w:rtl/>
        </w:rPr>
        <w:t>ים</w:t>
      </w:r>
      <w:r>
        <w:rPr>
          <w:noProof w:val="0"/>
          <w:rtl/>
        </w:rPr>
        <w:t xml:space="preserve"> טוע</w:t>
      </w:r>
      <w:r>
        <w:rPr>
          <w:rFonts w:hint="cs"/>
          <w:noProof w:val="0"/>
          <w:rtl/>
        </w:rPr>
        <w:t>נים</w:t>
      </w:r>
      <w:r w:rsidR="00C17D77">
        <w:rPr>
          <w:noProof w:val="0"/>
          <w:rtl/>
        </w:rPr>
        <w:t xml:space="preserve"> להשפעה שנמשכה כ</w:t>
      </w:r>
      <w:r w:rsidR="00C17D77">
        <w:rPr>
          <w:rFonts w:hint="cs"/>
          <w:noProof w:val="0"/>
          <w:rtl/>
        </w:rPr>
        <w:t>-24</w:t>
      </w:r>
      <w:r w:rsidR="00C17D77">
        <w:rPr>
          <w:noProof w:val="0"/>
          <w:rtl/>
        </w:rPr>
        <w:t xml:space="preserve"> שנ</w:t>
      </w:r>
      <w:r w:rsidR="00C17D77">
        <w:rPr>
          <w:rFonts w:hint="cs"/>
          <w:noProof w:val="0"/>
          <w:rtl/>
        </w:rPr>
        <w:t>ים</w:t>
      </w:r>
      <w:r>
        <w:rPr>
          <w:noProof w:val="0"/>
          <w:rtl/>
        </w:rPr>
        <w:t xml:space="preserve"> ומשכך אינה יכולה לעמוד, הרי שבאותה נשימה טוע</w:t>
      </w:r>
      <w:r>
        <w:rPr>
          <w:rFonts w:hint="cs"/>
          <w:noProof w:val="0"/>
          <w:rtl/>
        </w:rPr>
        <w:t>נים כי היו בקשר הדוק ומשמעותי עם אביהם</w:t>
      </w:r>
      <w:r w:rsidR="00C17D77">
        <w:rPr>
          <w:rFonts w:hint="cs"/>
          <w:noProof w:val="0"/>
          <w:rtl/>
        </w:rPr>
        <w:t xml:space="preserve"> המנוח</w:t>
      </w:r>
      <w:r>
        <w:rPr>
          <w:rFonts w:hint="cs"/>
          <w:noProof w:val="0"/>
          <w:rtl/>
        </w:rPr>
        <w:t xml:space="preserve">. כן הנתבעים מודים כי אין בידיהם ראיות </w:t>
      </w:r>
      <w:r>
        <w:rPr>
          <w:noProof w:val="0"/>
          <w:rtl/>
        </w:rPr>
        <w:t>ישירות לקיומה של ההשפעה וכי מדובר במסקנה אשר נסמכת על ההיגיון של</w:t>
      </w:r>
      <w:r>
        <w:rPr>
          <w:rFonts w:hint="cs"/>
          <w:noProof w:val="0"/>
          <w:rtl/>
        </w:rPr>
        <w:t xml:space="preserve">הם </w:t>
      </w:r>
      <w:r>
        <w:rPr>
          <w:noProof w:val="0"/>
          <w:rtl/>
        </w:rPr>
        <w:t xml:space="preserve">ועל תוכנה של הצוואה. בנסיבות אלו, משאין בנמצא ראיות ישירות לקיומה של ההשפעה הבלתי הוגנת, </w:t>
      </w:r>
      <w:r>
        <w:rPr>
          <w:rFonts w:hint="cs"/>
          <w:noProof w:val="0"/>
          <w:rtl/>
        </w:rPr>
        <w:t xml:space="preserve">הנתבעים נדרשו להוכיח </w:t>
      </w:r>
      <w:r>
        <w:rPr>
          <w:noProof w:val="0"/>
          <w:rtl/>
        </w:rPr>
        <w:t>כמות ראיות נסיבתיות משמעותית שממנה עולה מסקנה מבוססת וממשית לקיומה של השפעה בלתי הוגנת.</w:t>
      </w:r>
    </w:p>
    <w:p w:rsidR="003A7B97" w:rsidRDefault="003A7B97" w:rsidP="003A7B97">
      <w:pPr>
        <w:pStyle w:val="ad"/>
        <w:rPr>
          <w:noProof w:val="0"/>
          <w:rtl/>
        </w:rPr>
      </w:pPr>
    </w:p>
    <w:p w:rsidR="007F7498" w:rsidRDefault="00597A89" w:rsidP="00597A89">
      <w:pPr>
        <w:numPr>
          <w:ilvl w:val="0"/>
          <w:numId w:val="3"/>
        </w:numPr>
        <w:spacing w:line="360" w:lineRule="auto"/>
        <w:ind w:left="680" w:hanging="680"/>
        <w:jc w:val="both"/>
      </w:pPr>
      <w:r>
        <w:rPr>
          <w:rFonts w:hint="cs"/>
          <w:noProof w:val="0"/>
          <w:rtl/>
        </w:rPr>
        <w:t>ואולם</w:t>
      </w:r>
      <w:r w:rsidR="003A7B97">
        <w:rPr>
          <w:noProof w:val="0"/>
          <w:rtl/>
        </w:rPr>
        <w:t xml:space="preserve">, </w:t>
      </w:r>
      <w:r w:rsidR="00C17D77">
        <w:rPr>
          <w:rFonts w:hint="cs"/>
          <w:noProof w:val="0"/>
          <w:rtl/>
        </w:rPr>
        <w:t xml:space="preserve">גם </w:t>
      </w:r>
      <w:r w:rsidR="00C17D77">
        <w:rPr>
          <w:noProof w:val="0"/>
          <w:rtl/>
        </w:rPr>
        <w:t>לאחר מכלול ה</w:t>
      </w:r>
      <w:r w:rsidR="00C17D77">
        <w:rPr>
          <w:rFonts w:hint="cs"/>
          <w:noProof w:val="0"/>
          <w:rtl/>
        </w:rPr>
        <w:t xml:space="preserve">נסיבות </w:t>
      </w:r>
      <w:r w:rsidR="003A7B97">
        <w:rPr>
          <w:noProof w:val="0"/>
          <w:rtl/>
        </w:rPr>
        <w:t xml:space="preserve">ובשים לב למבחנים שהותוו בפרשת מרום אשר כאמור מסייעים לבית המשפט לעמוד על קיומה של השפעה בלתי הוגנת </w:t>
      </w:r>
      <w:r w:rsidR="00C17D77">
        <w:rPr>
          <w:rFonts w:hint="cs"/>
          <w:noProof w:val="0"/>
          <w:rtl/>
        </w:rPr>
        <w:t xml:space="preserve">בהעדר ראיות חותכות </w:t>
      </w:r>
      <w:r w:rsidR="003A7B97">
        <w:rPr>
          <w:noProof w:val="0"/>
          <w:rtl/>
        </w:rPr>
        <w:t xml:space="preserve">– </w:t>
      </w:r>
      <w:r w:rsidR="00C17D77">
        <w:rPr>
          <w:rFonts w:hint="cs"/>
          <w:noProof w:val="0"/>
          <w:rtl/>
        </w:rPr>
        <w:t xml:space="preserve">מצאתי </w:t>
      </w:r>
      <w:r w:rsidR="003A7B97">
        <w:rPr>
          <w:noProof w:val="0"/>
          <w:rtl/>
        </w:rPr>
        <w:t>כי הנתבע</w:t>
      </w:r>
      <w:r w:rsidR="003A7B97">
        <w:rPr>
          <w:rFonts w:hint="cs"/>
          <w:noProof w:val="0"/>
          <w:rtl/>
        </w:rPr>
        <w:t>ים</w:t>
      </w:r>
      <w:r w:rsidR="003A7B97">
        <w:rPr>
          <w:noProof w:val="0"/>
          <w:rtl/>
        </w:rPr>
        <w:t xml:space="preserve"> </w:t>
      </w:r>
      <w:r w:rsidR="003A7B97" w:rsidRPr="00802EF7">
        <w:rPr>
          <w:noProof w:val="0"/>
          <w:rtl/>
        </w:rPr>
        <w:lastRenderedPageBreak/>
        <w:t>לא הצליח להרים את הנטל בדבר קיומה של השפעה בלתי הוגנת, ו</w:t>
      </w:r>
      <w:r w:rsidR="00C17D77">
        <w:rPr>
          <w:rFonts w:hint="cs"/>
          <w:noProof w:val="0"/>
          <w:rtl/>
        </w:rPr>
        <w:t>אפרט:</w:t>
      </w:r>
      <w:r w:rsidR="003A7B97" w:rsidRPr="00802EF7">
        <w:rPr>
          <w:noProof w:val="0"/>
          <w:rtl/>
        </w:rPr>
        <w:t xml:space="preserve"> </w:t>
      </w:r>
      <w:r w:rsidR="003A7B97" w:rsidRPr="00802EF7">
        <w:rPr>
          <w:rFonts w:hint="cs"/>
          <w:noProof w:val="0"/>
          <w:rtl/>
        </w:rPr>
        <w:t xml:space="preserve">אין חולק כי מצבו הקוגניטיבי של המנוח לעת עריכת הצוואה היה תקין וכי המנוח היה כשיר הן מההיבט הפיזי והן מההיבט השכלי, ואף לא נטענה כל טענה שכזו. על כן, לא מתקיימים </w:t>
      </w:r>
      <w:r w:rsidR="003A7B97" w:rsidRPr="00597A89">
        <w:rPr>
          <w:noProof w:val="0"/>
          <w:rtl/>
        </w:rPr>
        <w:t>מבח</w:t>
      </w:r>
      <w:r w:rsidR="003A7B97" w:rsidRPr="00597A89">
        <w:rPr>
          <w:rFonts w:hint="cs"/>
          <w:noProof w:val="0"/>
          <w:rtl/>
        </w:rPr>
        <w:t>ני</w:t>
      </w:r>
      <w:r w:rsidR="003A7B97" w:rsidRPr="00597A89">
        <w:rPr>
          <w:noProof w:val="0"/>
          <w:rtl/>
        </w:rPr>
        <w:t xml:space="preserve"> התלות ו</w:t>
      </w:r>
      <w:r w:rsidR="003A7B97" w:rsidRPr="00597A89">
        <w:rPr>
          <w:rFonts w:hint="cs"/>
          <w:noProof w:val="0"/>
          <w:rtl/>
        </w:rPr>
        <w:t>העצמאות ו/או התלות וה</w:t>
      </w:r>
      <w:r w:rsidR="003A7B97" w:rsidRPr="00597A89">
        <w:rPr>
          <w:noProof w:val="0"/>
          <w:rtl/>
        </w:rPr>
        <w:t>סיוע</w:t>
      </w:r>
      <w:r w:rsidR="003A7B97" w:rsidRPr="00597A89">
        <w:rPr>
          <w:rFonts w:hint="cs"/>
          <w:noProof w:val="0"/>
          <w:rtl/>
        </w:rPr>
        <w:t xml:space="preserve">. </w:t>
      </w:r>
      <w:r w:rsidR="00C17D77">
        <w:rPr>
          <w:rFonts w:hint="cs"/>
          <w:noProof w:val="0"/>
          <w:rtl/>
        </w:rPr>
        <w:t xml:space="preserve">בנוסף, </w:t>
      </w:r>
      <w:r w:rsidR="003A7B97" w:rsidRPr="00802EF7">
        <w:rPr>
          <w:rFonts w:hint="cs"/>
          <w:noProof w:val="0"/>
          <w:rtl/>
        </w:rPr>
        <w:t xml:space="preserve">הנתבעים בעצם טוענים כי בין המנוח </w:t>
      </w:r>
      <w:r w:rsidR="00704835">
        <w:rPr>
          <w:rFonts w:hint="cs"/>
          <w:noProof w:val="0"/>
          <w:rtl/>
        </w:rPr>
        <w:t>לבין ילדיו</w:t>
      </w:r>
      <w:r w:rsidR="003A7B97" w:rsidRPr="00802EF7">
        <w:rPr>
          <w:rFonts w:hint="cs"/>
          <w:noProof w:val="0"/>
          <w:rtl/>
        </w:rPr>
        <w:t xml:space="preserve"> שררו לאורך כל השנים יחסי אהבה והערכה הדדיים וכי המנוח היה בקשר רצוף ותמידי עם כל ילדיו.</w:t>
      </w:r>
      <w:r w:rsidR="00802EF7" w:rsidRPr="00802EF7">
        <w:rPr>
          <w:rFonts w:hint="cs"/>
          <w:noProof w:val="0"/>
          <w:rtl/>
        </w:rPr>
        <w:t xml:space="preserve"> </w:t>
      </w:r>
      <w:r w:rsidR="00C17D77" w:rsidRPr="00C17D77">
        <w:rPr>
          <w:rFonts w:hint="cs"/>
          <w:noProof w:val="0"/>
          <w:rtl/>
        </w:rPr>
        <w:t>כמו כן,</w:t>
      </w:r>
      <w:r w:rsidR="00C17D77">
        <w:rPr>
          <w:rFonts w:hint="cs"/>
          <w:b/>
          <w:bCs/>
          <w:noProof w:val="0"/>
          <w:rtl/>
        </w:rPr>
        <w:t xml:space="preserve"> </w:t>
      </w:r>
      <w:r w:rsidR="00802EF7" w:rsidRPr="00802EF7">
        <w:rPr>
          <w:rFonts w:hint="cs"/>
          <w:noProof w:val="0"/>
          <w:rtl/>
        </w:rPr>
        <w:t>למעט הטענה לפיה הצוואה נערכה בירושלים בעוד שמקום מגוריו של המנוח היה הרצליה, לא נטען דבר</w:t>
      </w:r>
      <w:r w:rsidR="00C17D77">
        <w:rPr>
          <w:rFonts w:hint="cs"/>
          <w:noProof w:val="0"/>
          <w:rtl/>
        </w:rPr>
        <w:t xml:space="preserve"> בנוגע לנסיבות עריכת הצוואה. מנגד, </w:t>
      </w:r>
      <w:r w:rsidR="00802EF7">
        <w:rPr>
          <w:rFonts w:hint="cs"/>
          <w:noProof w:val="0"/>
          <w:rtl/>
        </w:rPr>
        <w:t xml:space="preserve">התובעת הסבירה כי מדובר בעו"ד אשר טיפל גם בירושת דודתו של המנוח וכי בהעדר כל ידיעה שלה אודות עריכת הצוואה ותוכנה עד לשנת 2009, </w:t>
      </w:r>
      <w:r w:rsidR="00C17D77">
        <w:rPr>
          <w:rFonts w:hint="cs"/>
          <w:noProof w:val="0"/>
          <w:rtl/>
        </w:rPr>
        <w:t>אין להניח כי הצוואה נערכה בנסיבות מחשידות. אשר ל</w:t>
      </w:r>
      <w:r w:rsidR="00802EF7">
        <w:rPr>
          <w:rFonts w:hint="cs"/>
          <w:noProof w:val="0"/>
          <w:rtl/>
        </w:rPr>
        <w:t>מבחן הגיונה של הצוואה</w:t>
      </w:r>
      <w:r w:rsidR="00C17D77">
        <w:rPr>
          <w:rFonts w:hint="cs"/>
          <w:noProof w:val="0"/>
          <w:rtl/>
        </w:rPr>
        <w:t xml:space="preserve"> - </w:t>
      </w:r>
      <w:r w:rsidR="00CE3951">
        <w:rPr>
          <w:rFonts w:hint="cs"/>
          <w:noProof w:val="0"/>
          <w:rtl/>
        </w:rPr>
        <w:t xml:space="preserve">משנדחתה טענת הטעות בצוואה, אזי אין במבחן זה כדי להעיד על קיומה של השפעה בלתי הוגנת. </w:t>
      </w:r>
    </w:p>
    <w:p w:rsidR="007F7498" w:rsidRDefault="007F7498" w:rsidP="007F7498">
      <w:pPr>
        <w:pStyle w:val="ad"/>
        <w:rPr>
          <w:rFonts w:ascii="David" w:hAnsi="David"/>
          <w:rtl/>
        </w:rPr>
      </w:pPr>
    </w:p>
    <w:p w:rsidR="007F7498" w:rsidRDefault="00C17D77" w:rsidP="0070621A">
      <w:pPr>
        <w:numPr>
          <w:ilvl w:val="0"/>
          <w:numId w:val="3"/>
        </w:numPr>
        <w:spacing w:line="360" w:lineRule="auto"/>
        <w:ind w:left="680" w:hanging="680"/>
        <w:jc w:val="both"/>
      </w:pPr>
      <w:r>
        <w:rPr>
          <w:rFonts w:ascii="David" w:hAnsi="David" w:hint="cs"/>
          <w:rtl/>
        </w:rPr>
        <w:t xml:space="preserve">בהקשר זה יצוין כי </w:t>
      </w:r>
      <w:r w:rsidR="00CE3951">
        <w:rPr>
          <w:rFonts w:ascii="David" w:hAnsi="David"/>
          <w:rtl/>
        </w:rPr>
        <w:t>התובעת הצהירה והעידה</w:t>
      </w:r>
      <w:r w:rsidR="007F7498" w:rsidRPr="007F7498">
        <w:rPr>
          <w:rFonts w:ascii="David" w:hAnsi="David"/>
          <w:rtl/>
        </w:rPr>
        <w:t xml:space="preserve"> כי לא רק שלא השפיעה על המנוח בקשר לעריכת הצוואה אלא כלל לא ידעה שהוא ע</w:t>
      </w:r>
      <w:r>
        <w:rPr>
          <w:rFonts w:ascii="David" w:hAnsi="David" w:hint="cs"/>
          <w:rtl/>
        </w:rPr>
        <w:t xml:space="preserve">רך צוואה בזמן אמת </w:t>
      </w:r>
      <w:r w:rsidR="007F7498" w:rsidRPr="007F7498">
        <w:rPr>
          <w:rFonts w:ascii="David" w:hAnsi="David"/>
          <w:rtl/>
        </w:rPr>
        <w:t>ורק ב-2009 המנוח סיפר לה על כך</w:t>
      </w:r>
      <w:r w:rsidR="007F7498" w:rsidRPr="007F7498">
        <w:rPr>
          <w:rFonts w:ascii="David" w:hAnsi="David" w:hint="cs"/>
          <w:rtl/>
        </w:rPr>
        <w:t xml:space="preserve"> וא</w:t>
      </w:r>
      <w:r w:rsidR="007F7498" w:rsidRPr="007F7498">
        <w:rPr>
          <w:rFonts w:ascii="David" w:hAnsi="David"/>
          <w:rtl/>
        </w:rPr>
        <w:t xml:space="preserve">מר לה מה </w:t>
      </w:r>
      <w:r>
        <w:rPr>
          <w:rFonts w:ascii="David" w:hAnsi="David" w:hint="cs"/>
          <w:rtl/>
        </w:rPr>
        <w:t xml:space="preserve">כתוב </w:t>
      </w:r>
      <w:r w:rsidR="007F7498" w:rsidRPr="007F7498">
        <w:rPr>
          <w:rFonts w:ascii="David" w:hAnsi="David"/>
          <w:rtl/>
        </w:rPr>
        <w:t>בצוואתו</w:t>
      </w:r>
      <w:r w:rsidR="007F7498" w:rsidRPr="007F7498">
        <w:rPr>
          <w:rFonts w:ascii="David" w:hAnsi="David" w:hint="cs"/>
          <w:rtl/>
        </w:rPr>
        <w:t xml:space="preserve"> ואף ו</w:t>
      </w:r>
      <w:r w:rsidR="007F7498" w:rsidRPr="007F7498">
        <w:rPr>
          <w:rFonts w:ascii="David" w:hAnsi="David"/>
          <w:rtl/>
        </w:rPr>
        <w:t xml:space="preserve">וידא כי היא יודעת היכן </w:t>
      </w:r>
      <w:r>
        <w:rPr>
          <w:rFonts w:ascii="David" w:hAnsi="David" w:hint="cs"/>
          <w:rtl/>
        </w:rPr>
        <w:t xml:space="preserve">הצוואה שמורה </w:t>
      </w:r>
      <w:r w:rsidR="007F7498" w:rsidRPr="007F7498">
        <w:rPr>
          <w:rFonts w:ascii="David" w:hAnsi="David"/>
          <w:rtl/>
        </w:rPr>
        <w:t>בבית</w:t>
      </w:r>
      <w:r w:rsidR="0070621A">
        <w:rPr>
          <w:rFonts w:ascii="David" w:hAnsi="David" w:hint="cs"/>
          <w:rtl/>
        </w:rPr>
        <w:t>ם</w:t>
      </w:r>
      <w:r w:rsidR="00CE3951" w:rsidRPr="00CE3951">
        <w:rPr>
          <w:rFonts w:ascii="David" w:hAnsi="David"/>
          <w:rtl/>
        </w:rPr>
        <w:t xml:space="preserve"> </w:t>
      </w:r>
      <w:r w:rsidR="00CE3951">
        <w:rPr>
          <w:rFonts w:ascii="David" w:hAnsi="David" w:hint="cs"/>
          <w:rtl/>
        </w:rPr>
        <w:t xml:space="preserve">(ר' </w:t>
      </w:r>
      <w:r w:rsidR="00CE3951" w:rsidRPr="007F7498">
        <w:rPr>
          <w:rFonts w:ascii="David" w:hAnsi="David"/>
          <w:rtl/>
        </w:rPr>
        <w:t>ס</w:t>
      </w:r>
      <w:r w:rsidR="00CE3951" w:rsidRPr="007F7498">
        <w:rPr>
          <w:rFonts w:ascii="David" w:hAnsi="David" w:hint="cs"/>
          <w:rtl/>
        </w:rPr>
        <w:t>ע</w:t>
      </w:r>
      <w:r w:rsidR="00CE3951" w:rsidRPr="007F7498">
        <w:rPr>
          <w:rFonts w:ascii="David" w:hAnsi="David"/>
          <w:rtl/>
        </w:rPr>
        <w:t xml:space="preserve">' 12-13 לתצהירה, עמ' 87 ש' 25 </w:t>
      </w:r>
      <w:r w:rsidR="0070621A">
        <w:rPr>
          <w:rFonts w:ascii="David" w:hAnsi="David" w:hint="cs"/>
          <w:rtl/>
        </w:rPr>
        <w:t xml:space="preserve">- </w:t>
      </w:r>
      <w:r w:rsidR="00CE3951" w:rsidRPr="007F7498">
        <w:rPr>
          <w:rFonts w:ascii="David" w:hAnsi="David"/>
          <w:rtl/>
        </w:rPr>
        <w:t>עמ' 88 ש' 17)</w:t>
      </w:r>
      <w:r w:rsidR="007F7498" w:rsidRPr="007F7498">
        <w:rPr>
          <w:rFonts w:ascii="David" w:hAnsi="David" w:hint="cs"/>
          <w:rtl/>
        </w:rPr>
        <w:t>, ובהעדר כל ראיה לסתור</w:t>
      </w:r>
      <w:r w:rsidR="00597A89">
        <w:rPr>
          <w:rFonts w:ascii="David" w:hAnsi="David" w:hint="cs"/>
          <w:rtl/>
        </w:rPr>
        <w:t xml:space="preserve"> האמור</w:t>
      </w:r>
      <w:r w:rsidR="007F7498" w:rsidRPr="007F7498">
        <w:rPr>
          <w:rFonts w:ascii="David" w:hAnsi="David" w:hint="cs"/>
          <w:rtl/>
        </w:rPr>
        <w:t xml:space="preserve">, </w:t>
      </w:r>
      <w:r w:rsidR="0070621A">
        <w:rPr>
          <w:rFonts w:ascii="David" w:hAnsi="David" w:hint="cs"/>
          <w:rtl/>
        </w:rPr>
        <w:t xml:space="preserve">אזי </w:t>
      </w:r>
      <w:r w:rsidR="007F7498" w:rsidRPr="007F7498">
        <w:rPr>
          <w:rFonts w:ascii="David" w:hAnsi="David" w:hint="cs"/>
          <w:rtl/>
        </w:rPr>
        <w:t>הטענה לקיומה של השפעה בלתי הוגנת נותר</w:t>
      </w:r>
      <w:r w:rsidR="00CE3951">
        <w:rPr>
          <w:rFonts w:ascii="David" w:hAnsi="David" w:hint="cs"/>
          <w:rtl/>
        </w:rPr>
        <w:t>ה</w:t>
      </w:r>
      <w:r w:rsidR="007F7498" w:rsidRPr="007F7498">
        <w:rPr>
          <w:rFonts w:ascii="David" w:hAnsi="David" w:hint="cs"/>
          <w:rtl/>
        </w:rPr>
        <w:t xml:space="preserve"> בגדר ספקולציה בלבד</w:t>
      </w:r>
      <w:r w:rsidR="0070621A">
        <w:rPr>
          <w:rFonts w:ascii="David" w:hAnsi="David" w:hint="cs"/>
          <w:rtl/>
        </w:rPr>
        <w:t xml:space="preserve"> ודינה להידחות</w:t>
      </w:r>
      <w:r w:rsidR="007F7498" w:rsidRPr="007F7498">
        <w:rPr>
          <w:rFonts w:ascii="David" w:hAnsi="David" w:hint="cs"/>
          <w:rtl/>
        </w:rPr>
        <w:t xml:space="preserve">. </w:t>
      </w:r>
    </w:p>
    <w:p w:rsidR="007F7498" w:rsidRDefault="007F7498" w:rsidP="007F7498">
      <w:pPr>
        <w:pStyle w:val="ad"/>
        <w:rPr>
          <w:rtl/>
        </w:rPr>
      </w:pPr>
    </w:p>
    <w:p w:rsidR="003E2B0D" w:rsidRDefault="005536CD" w:rsidP="0070621A">
      <w:pPr>
        <w:numPr>
          <w:ilvl w:val="0"/>
          <w:numId w:val="3"/>
        </w:numPr>
        <w:spacing w:line="360" w:lineRule="auto"/>
        <w:ind w:hanging="680"/>
        <w:contextualSpacing/>
        <w:jc w:val="both"/>
      </w:pPr>
      <w:r>
        <w:rPr>
          <w:rFonts w:hint="cs"/>
          <w:rtl/>
        </w:rPr>
        <w:t xml:space="preserve">אשר </w:t>
      </w:r>
      <w:r w:rsidR="003E2B0D">
        <w:rPr>
          <w:rFonts w:hint="cs"/>
          <w:rtl/>
        </w:rPr>
        <w:t xml:space="preserve">על כן, </w:t>
      </w:r>
      <w:r w:rsidR="0070621A">
        <w:rPr>
          <w:rFonts w:hint="cs"/>
          <w:rtl/>
        </w:rPr>
        <w:t xml:space="preserve">נוכח כל האמור לעיל, מצאתי כי </w:t>
      </w:r>
      <w:r w:rsidR="003E2B0D">
        <w:rPr>
          <w:rFonts w:hint="cs"/>
          <w:rtl/>
        </w:rPr>
        <w:t xml:space="preserve">דין </w:t>
      </w:r>
      <w:r w:rsidR="0070621A">
        <w:rPr>
          <w:rFonts w:hint="cs"/>
          <w:rtl/>
        </w:rPr>
        <w:t xml:space="preserve">הטענה בדבר קיומה של השפעה בלתי הוגנת </w:t>
      </w:r>
      <w:r w:rsidR="0070621A">
        <w:rPr>
          <w:rtl/>
        </w:rPr>
        <w:t>–</w:t>
      </w:r>
      <w:r w:rsidR="0070621A">
        <w:rPr>
          <w:rFonts w:hint="cs"/>
          <w:rtl/>
        </w:rPr>
        <w:t xml:space="preserve"> להידחות. </w:t>
      </w:r>
    </w:p>
    <w:p w:rsidR="00704835" w:rsidRDefault="00704835" w:rsidP="00704835">
      <w:pPr>
        <w:spacing w:line="360" w:lineRule="auto"/>
        <w:ind w:left="40"/>
        <w:contextualSpacing/>
        <w:jc w:val="both"/>
        <w:rPr>
          <w:b/>
          <w:bCs/>
          <w:u w:val="single"/>
          <w:rtl/>
        </w:rPr>
      </w:pPr>
    </w:p>
    <w:p w:rsidR="00704835" w:rsidRPr="0055085F" w:rsidRDefault="00704835" w:rsidP="00704835">
      <w:pPr>
        <w:spacing w:line="360" w:lineRule="auto"/>
        <w:ind w:left="40"/>
        <w:contextualSpacing/>
        <w:jc w:val="both"/>
        <w:rPr>
          <w:rtl/>
        </w:rPr>
      </w:pPr>
      <w:r w:rsidRPr="006F0B01">
        <w:rPr>
          <w:rFonts w:hint="cs"/>
          <w:b/>
          <w:bCs/>
          <w:u w:val="single"/>
          <w:rtl/>
        </w:rPr>
        <w:t>הטענה ל"צוואה שנשתכחה"</w:t>
      </w:r>
      <w:r w:rsidRPr="0055085F">
        <w:rPr>
          <w:rFonts w:hint="cs"/>
          <w:rtl/>
        </w:rPr>
        <w:t xml:space="preserve">: </w:t>
      </w:r>
    </w:p>
    <w:p w:rsidR="00704835" w:rsidRPr="00815F5C" w:rsidRDefault="00704835" w:rsidP="00704835">
      <w:pPr>
        <w:spacing w:line="360" w:lineRule="auto"/>
        <w:contextualSpacing/>
        <w:jc w:val="both"/>
        <w:rPr>
          <w:sz w:val="16"/>
          <w:szCs w:val="16"/>
        </w:rPr>
      </w:pPr>
    </w:p>
    <w:p w:rsidR="0070621A" w:rsidRDefault="00704835" w:rsidP="0070621A">
      <w:pPr>
        <w:numPr>
          <w:ilvl w:val="0"/>
          <w:numId w:val="3"/>
        </w:numPr>
        <w:spacing w:line="360" w:lineRule="auto"/>
        <w:ind w:hanging="680"/>
        <w:contextualSpacing/>
        <w:jc w:val="both"/>
        <w:rPr>
          <w:rFonts w:ascii="David" w:hAnsi="David"/>
        </w:rPr>
      </w:pPr>
      <w:r w:rsidRPr="00285A5A">
        <w:rPr>
          <w:rFonts w:ascii="David" w:hAnsi="David"/>
          <w:rtl/>
        </w:rPr>
        <w:t>כאמור, בכתב ההתנגדות המתוקן ה</w:t>
      </w:r>
      <w:r w:rsidR="0070621A">
        <w:rPr>
          <w:rFonts w:ascii="David" w:hAnsi="David" w:hint="cs"/>
          <w:rtl/>
        </w:rPr>
        <w:t>עלו ה</w:t>
      </w:r>
      <w:r w:rsidRPr="00285A5A">
        <w:rPr>
          <w:rFonts w:ascii="David" w:hAnsi="David"/>
          <w:rtl/>
        </w:rPr>
        <w:t xml:space="preserve">נתבעים גם את טענת "צוואה שנשכחה". </w:t>
      </w:r>
    </w:p>
    <w:p w:rsidR="0070621A" w:rsidRDefault="0070621A" w:rsidP="0070621A">
      <w:pPr>
        <w:spacing w:line="360" w:lineRule="auto"/>
        <w:ind w:left="720"/>
        <w:contextualSpacing/>
        <w:jc w:val="both"/>
        <w:rPr>
          <w:rFonts w:ascii="David" w:hAnsi="David"/>
        </w:rPr>
      </w:pPr>
    </w:p>
    <w:p w:rsidR="00704835" w:rsidRPr="00285A5A" w:rsidRDefault="0070621A" w:rsidP="0070621A">
      <w:pPr>
        <w:numPr>
          <w:ilvl w:val="0"/>
          <w:numId w:val="3"/>
        </w:numPr>
        <w:spacing w:line="360" w:lineRule="auto"/>
        <w:ind w:hanging="680"/>
        <w:contextualSpacing/>
        <w:jc w:val="both"/>
        <w:rPr>
          <w:rFonts w:ascii="David" w:hAnsi="David"/>
        </w:rPr>
      </w:pPr>
      <w:r>
        <w:rPr>
          <w:rFonts w:ascii="David" w:hAnsi="David" w:hint="cs"/>
          <w:rtl/>
        </w:rPr>
        <w:t xml:space="preserve">יצוין כי טענה זו </w:t>
      </w:r>
      <w:r w:rsidR="00704835" w:rsidRPr="00285A5A">
        <w:rPr>
          <w:rFonts w:ascii="David" w:hAnsi="David" w:hint="cs"/>
          <w:rtl/>
        </w:rPr>
        <w:t xml:space="preserve">נדונה בהרחבה </w:t>
      </w:r>
      <w:r w:rsidR="00704835" w:rsidRPr="00285A5A">
        <w:rPr>
          <w:rFonts w:ascii="David" w:hAnsi="David"/>
          <w:rtl/>
        </w:rPr>
        <w:t>בעמ"ש (מח</w:t>
      </w:r>
      <w:r w:rsidR="00704835" w:rsidRPr="00285A5A">
        <w:rPr>
          <w:rFonts w:ascii="David" w:hAnsi="David" w:hint="cs"/>
          <w:rtl/>
        </w:rPr>
        <w:t>וזי</w:t>
      </w:r>
      <w:r w:rsidR="00704835" w:rsidRPr="00285A5A">
        <w:rPr>
          <w:rFonts w:ascii="David" w:hAnsi="David"/>
          <w:rtl/>
        </w:rPr>
        <w:t xml:space="preserve"> ת"א) 55729-10-21 </w:t>
      </w:r>
      <w:r w:rsidR="00704835" w:rsidRPr="009C1893">
        <w:rPr>
          <w:rFonts w:ascii="David" w:hAnsi="David"/>
          <w:b/>
          <w:bCs/>
          <w:u w:val="single"/>
          <w:rtl/>
        </w:rPr>
        <w:t>פלוני 1 נ' אלמוני</w:t>
      </w:r>
      <w:r w:rsidR="00704835" w:rsidRPr="00285A5A">
        <w:rPr>
          <w:rFonts w:ascii="David" w:hAnsi="David"/>
          <w:rtl/>
        </w:rPr>
        <w:t xml:space="preserve"> (18.7.22)</w:t>
      </w:r>
      <w:r w:rsidR="00704835">
        <w:rPr>
          <w:rFonts w:ascii="David" w:hAnsi="David" w:hint="cs"/>
          <w:rtl/>
        </w:rPr>
        <w:t xml:space="preserve"> ב</w:t>
      </w:r>
      <w:r>
        <w:rPr>
          <w:rFonts w:ascii="David" w:hAnsi="David" w:hint="cs"/>
          <w:rtl/>
        </w:rPr>
        <w:t>ו</w:t>
      </w:r>
      <w:r w:rsidR="00704835">
        <w:rPr>
          <w:rFonts w:ascii="David" w:hAnsi="David" w:hint="cs"/>
          <w:rtl/>
        </w:rPr>
        <w:t xml:space="preserve"> סקר כב' הש' שילה את פסיקת בתי המשפט בסוגייה זו </w:t>
      </w:r>
      <w:r>
        <w:rPr>
          <w:rFonts w:ascii="David" w:hAnsi="David" w:hint="cs"/>
          <w:rtl/>
        </w:rPr>
        <w:t xml:space="preserve">וקבע כי </w:t>
      </w:r>
      <w:r w:rsidR="00704835">
        <w:rPr>
          <w:rFonts w:ascii="David" w:hAnsi="David" w:hint="cs"/>
          <w:rtl/>
        </w:rPr>
        <w:t>אין להכ</w:t>
      </w:r>
      <w:r>
        <w:rPr>
          <w:rFonts w:ascii="David" w:hAnsi="David" w:hint="cs"/>
          <w:rtl/>
        </w:rPr>
        <w:t>יר בעילה זו כעילה לביטול צוואה. נביא מתוך דבריו</w:t>
      </w:r>
      <w:r w:rsidR="00704835">
        <w:rPr>
          <w:rFonts w:ascii="David" w:hAnsi="David" w:hint="cs"/>
          <w:rtl/>
        </w:rPr>
        <w:t>:</w:t>
      </w:r>
    </w:p>
    <w:p w:rsidR="00704835" w:rsidRPr="00291061" w:rsidRDefault="00704835" w:rsidP="00704835">
      <w:pPr>
        <w:spacing w:line="360" w:lineRule="auto"/>
        <w:ind w:left="720"/>
        <w:contextualSpacing/>
        <w:jc w:val="both"/>
        <w:rPr>
          <w:sz w:val="16"/>
          <w:szCs w:val="16"/>
          <w:rtl/>
        </w:rPr>
      </w:pPr>
    </w:p>
    <w:p w:rsidR="00704835" w:rsidRDefault="00704835" w:rsidP="00704835">
      <w:pPr>
        <w:spacing w:line="300" w:lineRule="atLeast"/>
        <w:ind w:left="1440"/>
        <w:jc w:val="both"/>
        <w:rPr>
          <w:rFonts w:ascii="David" w:hAnsi="David"/>
          <w:b/>
          <w:bCs/>
          <w:noProof w:val="0"/>
          <w:rtl/>
        </w:rPr>
      </w:pPr>
      <w:r>
        <w:rPr>
          <w:rFonts w:ascii="David" w:hAnsi="David" w:hint="cs"/>
          <w:noProof w:val="0"/>
          <w:rtl/>
        </w:rPr>
        <w:t>"</w:t>
      </w:r>
      <w:r w:rsidRPr="00210212">
        <w:rPr>
          <w:rFonts w:ascii="David" w:hAnsi="David" w:hint="cs"/>
          <w:b/>
          <w:bCs/>
          <w:noProof w:val="0"/>
          <w:rtl/>
        </w:rPr>
        <w:t>8.</w:t>
      </w:r>
      <w:r>
        <w:rPr>
          <w:rFonts w:ascii="David" w:hAnsi="David" w:hint="cs"/>
          <w:noProof w:val="0"/>
          <w:rtl/>
        </w:rPr>
        <w:t xml:space="preserve"> </w:t>
      </w:r>
      <w:r w:rsidRPr="00210212">
        <w:rPr>
          <w:rFonts w:ascii="David" w:hAnsi="David"/>
          <w:b/>
          <w:bCs/>
          <w:noProof w:val="0"/>
          <w:rtl/>
        </w:rPr>
        <w:t>במקרים בודדים מאוד, קבעו ערכאות דיוניות שמאחר שהוכח לפניהם שהצוואה נשתכחה, יש לפרש את הצוואה בניגוד ללשונה הברור, על מנת לקיים את רצון המצווה במועד פטירתו. לדוגמא, בת"ע (חיפה) 32072-10-13 פלונים נ' אלמונים (16.5.2017) נקבע שלמרות שבצוואה נכתב שרק שני הילדים הקטנים של המצווה זוכים בעיזבון, הדבר נעשה בתקופה שבה נותרו בבית רק שני הילדים הקטנים וכל יתר הילדים עזבו כבר את הבית ואולם לאחר שגם שני הילדים הקטנים עזבו את הבית, רצון המנוחה היה לחלק את עיזבונה לכל ילדיה בחלקים שווים. באותו מקרה נעשה שימוש בסעיף 44 לחוק הירושה, התשכ"ה – 1965 (להלן: חוק הירושה) ונקבע שלמעשה קיים תנאי מפסיק לפיו כאשר שני הילדים הקטנים יעזבו אף הם את הבית, תפקע ההוראה בצוואה שלפיה רק הם יירשו את מלוא העיזבון וכל הילדים יירשו באופן שווה.</w:t>
      </w:r>
    </w:p>
    <w:p w:rsidR="00704835" w:rsidRPr="00210212" w:rsidRDefault="00704835" w:rsidP="00704835">
      <w:pPr>
        <w:spacing w:line="300" w:lineRule="atLeast"/>
        <w:jc w:val="both"/>
        <w:rPr>
          <w:rFonts w:ascii="David" w:hAnsi="David"/>
          <w:b/>
          <w:bCs/>
          <w:noProof w:val="0"/>
          <w:rtl/>
        </w:rPr>
      </w:pPr>
    </w:p>
    <w:p w:rsidR="00704835" w:rsidRDefault="00704835" w:rsidP="00704835">
      <w:pPr>
        <w:spacing w:line="300" w:lineRule="atLeast"/>
        <w:ind w:left="1440"/>
        <w:jc w:val="both"/>
        <w:rPr>
          <w:rFonts w:ascii="David" w:hAnsi="David"/>
          <w:b/>
          <w:bCs/>
          <w:noProof w:val="0"/>
          <w:rtl/>
        </w:rPr>
      </w:pPr>
      <w:r>
        <w:rPr>
          <w:rFonts w:ascii="David" w:hAnsi="David" w:hint="cs"/>
          <w:b/>
          <w:bCs/>
          <w:noProof w:val="0"/>
          <w:rtl/>
        </w:rPr>
        <w:t xml:space="preserve">9. </w:t>
      </w:r>
      <w:r w:rsidRPr="00210212">
        <w:rPr>
          <w:rFonts w:ascii="David" w:hAnsi="David"/>
          <w:b/>
          <w:bCs/>
          <w:noProof w:val="0"/>
          <w:rtl/>
        </w:rPr>
        <w:t>בת"ע (פ"ת) 2640-06-18 פלונים נ' אלמונים (6.3.2020) נדון מקרה שבו אדם ערך צוואה בעת שהיה בהליכי גירושין מאשתו הראשונה ובמסגרתה הוא העניק את עיזבונו לאחיו ואחייניו. כעבור כמה שנים  הוא נישא לאישה אחרת ונולדו להם ילדים. אולם, המנוח לא ערך צוואה אחרת ונטען ע"י אלמנתו וילדיהם שהצוואה נשתכחה ממנו בחלוף יותר מארבעים שנה מאז שהוא ערך אותה. באותו מקרה נקבע שהוכח באופן חד משמעי שרצונו של המנוח באחרית ימיו היה שאשתו וילדיו יירשו אותו ולא אחייניו ולכן יש לקבל את ההתנגדות ולקבוע שפרשנות הצוואה היא שהצוואה לא תקוים אם המנוח יתגרש מאשתו הראשונה ויקים משפחה חדשה ולכן יש ליתן צו ירושה על פי דין.</w:t>
      </w:r>
      <w:r w:rsidRPr="00210212">
        <w:rPr>
          <w:rFonts w:ascii="David" w:hAnsi="David" w:hint="cs"/>
          <w:b/>
          <w:bCs/>
          <w:noProof w:val="0"/>
          <w:rtl/>
        </w:rPr>
        <w:t xml:space="preserve"> </w:t>
      </w:r>
      <w:r w:rsidRPr="00210212">
        <w:rPr>
          <w:rFonts w:ascii="David" w:hAnsi="David"/>
          <w:b/>
          <w:bCs/>
          <w:noProof w:val="0"/>
          <w:rtl/>
        </w:rPr>
        <w:t xml:space="preserve">ראו גם: ת"ע (טבריה) 948-02-09 עלימי נ' עלימי (12.5.2011) שערעור עליו התקבל בבית המשפט המחוזי בעמ"ש 27285-06-11 (14.4.2012) ופסק דינו של בית המשפט המחוזי אושר בבע"מ 4064/12 פלונים נ' עמותת הצדקה האורטודוקסית נצרת (7.6.2012). וכן: ת"ע (כפ"ס) 2852/03 ת.י. נ' ב.י. (29.1.2012), ת"ע (ת"א) 13972-04-16 א.ש. נ' א.א. (26.3.2017). </w:t>
      </w:r>
    </w:p>
    <w:p w:rsidR="00704835" w:rsidRPr="00210212" w:rsidRDefault="00704835" w:rsidP="00704835">
      <w:pPr>
        <w:spacing w:line="300" w:lineRule="atLeast"/>
        <w:jc w:val="both"/>
        <w:rPr>
          <w:rFonts w:ascii="David" w:hAnsi="David"/>
          <w:b/>
          <w:bCs/>
          <w:noProof w:val="0"/>
          <w:rtl/>
        </w:rPr>
      </w:pPr>
    </w:p>
    <w:p w:rsidR="00704835" w:rsidRDefault="00704835" w:rsidP="00704835">
      <w:pPr>
        <w:spacing w:line="300" w:lineRule="atLeast"/>
        <w:ind w:left="1440"/>
        <w:jc w:val="both"/>
        <w:rPr>
          <w:rFonts w:ascii="David" w:hAnsi="David"/>
          <w:b/>
          <w:bCs/>
          <w:noProof w:val="0"/>
          <w:rtl/>
        </w:rPr>
      </w:pPr>
      <w:r>
        <w:rPr>
          <w:rFonts w:ascii="David" w:hAnsi="David" w:hint="cs"/>
          <w:b/>
          <w:bCs/>
          <w:noProof w:val="0"/>
          <w:rtl/>
        </w:rPr>
        <w:t xml:space="preserve">10. </w:t>
      </w:r>
      <w:r w:rsidRPr="00210212">
        <w:rPr>
          <w:rFonts w:ascii="David" w:hAnsi="David"/>
          <w:b/>
          <w:bCs/>
          <w:noProof w:val="0"/>
          <w:rtl/>
        </w:rPr>
        <w:t>חוק הירושה קובע את עילות הבטלות של צוואה. שכחת צוואה לא נמנית עם עילות הבטלות ולא ניתן להוסיף עילות בטלות שהמחוקק לא קבע. עילות הבטלות מתייחסות כולם לאירועים או מצבים שקדמו לעריכת הצוואה או שהם אירעו במועד עריכת הצוואה עצמה. לא קיימת בדין עילה שנוצרה לאחר שהצוואה נחתמה</w:t>
      </w:r>
      <w:r w:rsidRPr="00210212">
        <w:rPr>
          <w:rFonts w:ascii="David" w:hAnsi="David" w:hint="cs"/>
          <w:b/>
          <w:bCs/>
          <w:noProof w:val="0"/>
          <w:rtl/>
        </w:rPr>
        <w:t>.</w:t>
      </w:r>
    </w:p>
    <w:p w:rsidR="00704835" w:rsidRPr="00210212" w:rsidRDefault="00704835" w:rsidP="00704835">
      <w:pPr>
        <w:spacing w:line="300" w:lineRule="atLeast"/>
        <w:jc w:val="both"/>
        <w:rPr>
          <w:rFonts w:ascii="David" w:hAnsi="David"/>
          <w:b/>
          <w:bCs/>
          <w:noProof w:val="0"/>
          <w:rtl/>
        </w:rPr>
      </w:pPr>
    </w:p>
    <w:p w:rsidR="00704835" w:rsidRDefault="00704835" w:rsidP="00704835">
      <w:pPr>
        <w:spacing w:line="300" w:lineRule="atLeast"/>
        <w:ind w:left="1440"/>
        <w:jc w:val="both"/>
        <w:rPr>
          <w:rFonts w:ascii="David" w:hAnsi="David"/>
          <w:b/>
          <w:bCs/>
          <w:noProof w:val="0"/>
          <w:rtl/>
        </w:rPr>
      </w:pPr>
      <w:r>
        <w:rPr>
          <w:rFonts w:ascii="David" w:hAnsi="David" w:hint="cs"/>
          <w:b/>
          <w:bCs/>
          <w:noProof w:val="0"/>
          <w:rtl/>
        </w:rPr>
        <w:t xml:space="preserve">11. </w:t>
      </w:r>
      <w:r w:rsidRPr="00210212">
        <w:rPr>
          <w:rFonts w:ascii="David" w:hAnsi="David"/>
          <w:b/>
          <w:bCs/>
          <w:noProof w:val="0"/>
          <w:rtl/>
        </w:rPr>
        <w:t xml:space="preserve">יש לזכור כי: "מצווה רשאי לפעול בחוסר סבירות. מצווה רשאי לפזר רכושו לכל עבר ללא כל היגיון. בצדק הודגש כי "אין כאן מקום לפנות אל האדם הסביר מדיני הנזיקין"...יש להגשים את רצונו האינדיווידואלי של המצווה, יהא מוזר כאשר יהא" (אהרן ברק, פרשנות צוואה, 283). </w:t>
      </w:r>
    </w:p>
    <w:p w:rsidR="00704835" w:rsidRPr="00210212" w:rsidRDefault="00704835" w:rsidP="00704835">
      <w:pPr>
        <w:spacing w:line="300" w:lineRule="atLeast"/>
        <w:jc w:val="both"/>
        <w:rPr>
          <w:rFonts w:ascii="David" w:hAnsi="David"/>
          <w:b/>
          <w:bCs/>
          <w:noProof w:val="0"/>
          <w:rtl/>
        </w:rPr>
      </w:pPr>
    </w:p>
    <w:p w:rsidR="00704835" w:rsidRDefault="00704835" w:rsidP="00704835">
      <w:pPr>
        <w:spacing w:line="300" w:lineRule="atLeast"/>
        <w:ind w:left="1440"/>
        <w:jc w:val="both"/>
        <w:rPr>
          <w:rFonts w:ascii="David" w:hAnsi="David"/>
          <w:b/>
          <w:bCs/>
          <w:noProof w:val="0"/>
          <w:rtl/>
        </w:rPr>
      </w:pPr>
      <w:r>
        <w:rPr>
          <w:rFonts w:ascii="David" w:hAnsi="David" w:hint="cs"/>
          <w:b/>
          <w:bCs/>
          <w:noProof w:val="0"/>
          <w:rtl/>
        </w:rPr>
        <w:t xml:space="preserve">12. </w:t>
      </w:r>
      <w:r w:rsidRPr="00210212">
        <w:rPr>
          <w:rFonts w:ascii="David" w:hAnsi="David"/>
          <w:b/>
          <w:bCs/>
          <w:noProof w:val="0"/>
          <w:rtl/>
        </w:rPr>
        <w:t xml:space="preserve">העובדה שביום 10.5.21 הונחה על שולחן הכנסת הצעת חוק פרטית ע"י חברת הכנסת קרן ברק (הצעת חוק הירושה (תיקון – בטלות צוואה ישנה) התשפ"א – 2021) שמטרתה להוסיף את עילת הביטול של צוואה שנשתכחה בחוק הירושה, מלמדת שהמצב המשפטי כיום לא מאפשר לראות במצב שבו הצוואה נשכחה עילת ביטול, גם אם מוכח שהאמור בצוואה לא משקף כלל את רצון המצווה בעת  פטירתו.  בדברי ההסבר להצעת החוק נאמר כי: "על פי החוק הקיים, צוואה מבוטלת במצב בו המצווה פעל באופן  אקטיבי לצורך ביטולה, אם על ידי מסמך ביטול, אם על ידי השמדת הצוואה ואם על ידי עריכת צוואה חדשה... הוראות החוק הקיימות בישראל כיום – אינן כוללות הוראות בדבר בטלות צוואה בנסיבות בהן המצווה לא נקט בפעולה אקטיבית לביטולה". מכאן, שיש צורך בתיקון החוק על מנת להכיר בעילת ביטול של צוואה שנשתכחה.  </w:t>
      </w:r>
    </w:p>
    <w:p w:rsidR="00704835" w:rsidRPr="00210212" w:rsidRDefault="00704835" w:rsidP="00704835">
      <w:pPr>
        <w:spacing w:line="300" w:lineRule="atLeast"/>
        <w:jc w:val="both"/>
        <w:rPr>
          <w:rFonts w:ascii="David" w:hAnsi="David"/>
          <w:b/>
          <w:bCs/>
          <w:noProof w:val="0"/>
        </w:rPr>
      </w:pPr>
    </w:p>
    <w:p w:rsidR="00704835" w:rsidRDefault="00704835" w:rsidP="00704835">
      <w:pPr>
        <w:spacing w:line="300" w:lineRule="atLeast"/>
        <w:ind w:left="1440"/>
        <w:jc w:val="both"/>
        <w:rPr>
          <w:rFonts w:ascii="David" w:hAnsi="David"/>
          <w:b/>
          <w:bCs/>
          <w:noProof w:val="0"/>
          <w:rtl/>
        </w:rPr>
      </w:pPr>
      <w:r>
        <w:rPr>
          <w:rFonts w:ascii="David" w:hAnsi="David" w:hint="cs"/>
          <w:b/>
          <w:bCs/>
          <w:noProof w:val="0"/>
          <w:rtl/>
        </w:rPr>
        <w:t xml:space="preserve">13. </w:t>
      </w:r>
      <w:r w:rsidRPr="00210212">
        <w:rPr>
          <w:rFonts w:ascii="David" w:hAnsi="David"/>
          <w:b/>
          <w:bCs/>
          <w:noProof w:val="0"/>
          <w:rtl/>
        </w:rPr>
        <w:t xml:space="preserve">לא ניתן לבטל צוואה ברורה שלא נפל בה כל פגם, באמצעות דוקטרינה שלא מעוגנת בדין. אכן, יהיו מקרים שבהם תהיה תחושה קשה מאוד שרצונו האמיתי של המנוח לא מומש. ברם, אין הדבר נדיר אף בגדרי דיני הירושה ואין אנו בני חורין לפעול על פי תחושת הצדק שלנו, כשהדבר לא אפשרי מבחינת הוראות הדין. לא תמיד צדק ומשפט נפגשים. לדוגמא, טול מקרה שבו אדם פנה לעורך דין ומבקש לשנות את צוואתו ואף הוכנה כבר על ידי עורך דינו טיוטת צוואה המשקפת את רצון המצווה. ברם, אם המצווה נפטר בטרם שהספיק לחתום על הצוואה החדשה, לא ניתן יהיה לקיים את טיוטת הצוואה אף שאין </w:t>
      </w:r>
      <w:r w:rsidRPr="00210212">
        <w:rPr>
          <w:rFonts w:ascii="David" w:hAnsi="David"/>
          <w:b/>
          <w:bCs/>
          <w:noProof w:val="0"/>
          <w:rtl/>
        </w:rPr>
        <w:lastRenderedPageBreak/>
        <w:t xml:space="preserve">ספק שצוואתו הקודמת לא משקפת כלל את רצונו במועד שנפטר. שהרי, אם לא קיים "מרכיב היסוד בצוואה" בהתאם לסעיף 25 לחוק הירושה, לא ניתן לקיימה. כמו כן, אדם שפורמאלית נשוי ואולם הוא פרוד מאשתו כבר עשרות שנים ולא ערך צוואה, אף אם יוכח שאין ספק שהוא לא היה מעוניין להוריש לאשתו דבר והוא שנא אותה, היא תירש אותו כיורשת על פי דין (עמ"ש 28845-10-12 פלונית נ' ל.א. (7.1.2015). דוגמאות אלו מלמדות שלמרות הכלל ש"מצווה לקיים דברי המת", קיימות מסגרות משפטיות שהמחוקק קבע ולעיתים מי שלא פעל כנדרש בחוק, לא ניתן יהיה להגשים את רצונו האחרון. </w:t>
      </w:r>
    </w:p>
    <w:p w:rsidR="00704835" w:rsidRPr="00210212" w:rsidRDefault="00704835" w:rsidP="00704835">
      <w:pPr>
        <w:spacing w:line="300" w:lineRule="atLeast"/>
        <w:jc w:val="both"/>
        <w:rPr>
          <w:rFonts w:ascii="David" w:hAnsi="David"/>
          <w:b/>
          <w:bCs/>
          <w:noProof w:val="0"/>
          <w:rtl/>
        </w:rPr>
      </w:pPr>
    </w:p>
    <w:p w:rsidR="00704835" w:rsidRPr="00285A5A" w:rsidRDefault="00704835" w:rsidP="00704835">
      <w:pPr>
        <w:spacing w:line="300" w:lineRule="atLeast"/>
        <w:ind w:left="1440"/>
        <w:jc w:val="both"/>
        <w:rPr>
          <w:rFonts w:ascii="David" w:hAnsi="David"/>
          <w:noProof w:val="0"/>
          <w:rtl/>
        </w:rPr>
      </w:pPr>
      <w:r>
        <w:rPr>
          <w:rFonts w:ascii="David" w:hAnsi="David" w:hint="cs"/>
          <w:b/>
          <w:bCs/>
          <w:noProof w:val="0"/>
          <w:rtl/>
        </w:rPr>
        <w:t xml:space="preserve">14. </w:t>
      </w:r>
      <w:r w:rsidRPr="00210212">
        <w:rPr>
          <w:rFonts w:ascii="David" w:hAnsi="David"/>
          <w:b/>
          <w:bCs/>
          <w:noProof w:val="0"/>
          <w:rtl/>
        </w:rPr>
        <w:t>כפי שציין א"מ פרופ' שמואל שילה ז"ל בספרו "פירוש לחוק הירושה תשכ"ה -1965", כרך ראשון, (1992) 459: "לנגד עיני הפרשן צריכה תמיד להיות המודעות לעובדה שהוא פרשן של מסמך ולא יוצר מסמך. לכן, אם בסופו של דבר הראיות החיצוניות  אינן עולות בקנה אחד עם הכתוב בצוואה, אין להעדיף את הדברים בעל פה, אפילו אם בית המשפט סבור שכך רצה המוריש להנחיל את נכסיו. אפשר לפעמים לתת פירושים מפירושים שונים, לעיתים דחוקים במידת מה, כדי להגיע למסקנה העולה בקנה אחד עם רצונו של המצווה. אולם יש לכך גבול ואין לעברו ואין ליצור מצב בו השופט הופך למצווה. אין לשכוח שמצווה לקיים את דברי המת – היינו דברי המת כפי שהם עולים, בראש וראשונה מהצוואה</w:t>
      </w:r>
      <w:r w:rsidRPr="00210212">
        <w:rPr>
          <w:rFonts w:ascii="David" w:hAnsi="David"/>
          <w:noProof w:val="0"/>
          <w:rtl/>
        </w:rPr>
        <w:t>".</w:t>
      </w:r>
      <w:r w:rsidRPr="00285A5A">
        <w:rPr>
          <w:rFonts w:ascii="David" w:hAnsi="David"/>
          <w:b/>
          <w:bCs/>
          <w:noProof w:val="0"/>
          <w:rtl/>
        </w:rPr>
        <w:t xml:space="preserve">   </w:t>
      </w:r>
    </w:p>
    <w:p w:rsidR="00704835" w:rsidRDefault="00704835" w:rsidP="00704835">
      <w:pPr>
        <w:spacing w:line="360" w:lineRule="auto"/>
        <w:ind w:left="720"/>
        <w:contextualSpacing/>
        <w:jc w:val="both"/>
        <w:rPr>
          <w:rtl/>
        </w:rPr>
      </w:pPr>
    </w:p>
    <w:p w:rsidR="00704835" w:rsidRDefault="00704835" w:rsidP="00704835">
      <w:pPr>
        <w:spacing w:line="360" w:lineRule="auto"/>
        <w:contextualSpacing/>
        <w:jc w:val="both"/>
        <w:rPr>
          <w:rtl/>
        </w:rPr>
      </w:pPr>
      <w:r w:rsidRPr="008E03CE">
        <w:rPr>
          <w:rFonts w:hint="cs"/>
          <w:b/>
          <w:bCs/>
          <w:u w:val="single"/>
          <w:rtl/>
        </w:rPr>
        <w:t>מן הכלל אל הפרט, לענייננו</w:t>
      </w:r>
      <w:r>
        <w:rPr>
          <w:rFonts w:hint="cs"/>
          <w:rtl/>
        </w:rPr>
        <w:t xml:space="preserve">: </w:t>
      </w:r>
    </w:p>
    <w:p w:rsidR="00704835" w:rsidRPr="0055085F" w:rsidRDefault="00704835" w:rsidP="00704835">
      <w:pPr>
        <w:pStyle w:val="ad"/>
        <w:rPr>
          <w:rFonts w:ascii="David" w:hAnsi="David"/>
          <w:rtl/>
        </w:rPr>
      </w:pPr>
    </w:p>
    <w:p w:rsidR="00704835" w:rsidRDefault="00704835" w:rsidP="00597A89">
      <w:pPr>
        <w:numPr>
          <w:ilvl w:val="0"/>
          <w:numId w:val="3"/>
        </w:numPr>
        <w:spacing w:line="360" w:lineRule="auto"/>
        <w:ind w:hanging="680"/>
        <w:contextualSpacing/>
        <w:jc w:val="both"/>
        <w:rPr>
          <w:rFonts w:ascii="David" w:hAnsi="David"/>
        </w:rPr>
      </w:pPr>
      <w:r w:rsidRPr="00597A89">
        <w:rPr>
          <w:rFonts w:ascii="David" w:hAnsi="David"/>
          <w:b/>
          <w:bCs/>
          <w:noProof w:val="0"/>
          <w:rtl/>
        </w:rPr>
        <w:t>במקרה דנן</w:t>
      </w:r>
      <w:r w:rsidRPr="00597A89">
        <w:rPr>
          <w:rFonts w:ascii="David" w:hAnsi="David" w:hint="cs"/>
          <w:b/>
          <w:bCs/>
          <w:noProof w:val="0"/>
          <w:rtl/>
        </w:rPr>
        <w:t xml:space="preserve">, עם כל ההבנה לתחושותיהם של הנתבעים, לא מצאתי כי הנתבעים הוכיחו מעל לכל ספק סביר כי המנוח שכח </w:t>
      </w:r>
      <w:r w:rsidRPr="00597A89">
        <w:rPr>
          <w:rFonts w:ascii="David" w:hAnsi="David"/>
          <w:b/>
          <w:bCs/>
          <w:noProof w:val="0"/>
          <w:rtl/>
        </w:rPr>
        <w:t>אודות דבר קיומה של הצוואה</w:t>
      </w:r>
      <w:r w:rsidRPr="00597A89">
        <w:rPr>
          <w:rFonts w:ascii="David" w:hAnsi="David" w:hint="cs"/>
          <w:b/>
          <w:bCs/>
          <w:noProof w:val="0"/>
          <w:rtl/>
        </w:rPr>
        <w:t>, ואפרט טעמיי לכך</w:t>
      </w:r>
      <w:r>
        <w:rPr>
          <w:rFonts w:ascii="David" w:hAnsi="David" w:hint="cs"/>
          <w:noProof w:val="0"/>
          <w:rtl/>
        </w:rPr>
        <w:t xml:space="preserve">: </w:t>
      </w:r>
    </w:p>
    <w:p w:rsidR="00704835" w:rsidRPr="007F7498" w:rsidRDefault="00704835" w:rsidP="00704835">
      <w:pPr>
        <w:spacing w:line="360" w:lineRule="auto"/>
        <w:ind w:left="720"/>
        <w:contextualSpacing/>
        <w:jc w:val="both"/>
        <w:rPr>
          <w:rFonts w:ascii="David" w:hAnsi="David"/>
          <w:sz w:val="16"/>
          <w:szCs w:val="16"/>
        </w:rPr>
      </w:pPr>
    </w:p>
    <w:p w:rsidR="00704835" w:rsidRDefault="00704835" w:rsidP="00027C89">
      <w:pPr>
        <w:numPr>
          <w:ilvl w:val="0"/>
          <w:numId w:val="3"/>
        </w:numPr>
        <w:spacing w:line="360" w:lineRule="auto"/>
        <w:ind w:hanging="680"/>
        <w:contextualSpacing/>
        <w:jc w:val="both"/>
        <w:rPr>
          <w:rFonts w:ascii="David" w:hAnsi="David"/>
        </w:rPr>
      </w:pPr>
      <w:r w:rsidRPr="009C1893">
        <w:rPr>
          <w:rFonts w:ascii="David" w:hAnsi="David" w:hint="cs"/>
          <w:b/>
          <w:bCs/>
          <w:noProof w:val="0"/>
          <w:u w:val="single"/>
          <w:rtl/>
        </w:rPr>
        <w:t>ראשית</w:t>
      </w:r>
      <w:r>
        <w:rPr>
          <w:rFonts w:ascii="David" w:hAnsi="David" w:hint="cs"/>
          <w:noProof w:val="0"/>
          <w:rtl/>
        </w:rPr>
        <w:t xml:space="preserve">, לא ניתן להתעלם </w:t>
      </w:r>
      <w:r w:rsidR="0070621A">
        <w:rPr>
          <w:rFonts w:ascii="David" w:hAnsi="David" w:hint="cs"/>
          <w:noProof w:val="0"/>
          <w:rtl/>
        </w:rPr>
        <w:t>מכך ש</w:t>
      </w:r>
      <w:r w:rsidRPr="0055085F">
        <w:rPr>
          <w:rFonts w:ascii="David" w:hAnsi="David"/>
          <w:rtl/>
        </w:rPr>
        <w:t xml:space="preserve">טענה זו </w:t>
      </w:r>
      <w:r>
        <w:rPr>
          <w:rFonts w:ascii="David" w:hAnsi="David" w:hint="cs"/>
          <w:rtl/>
        </w:rPr>
        <w:t xml:space="preserve">לא נטענה כעובדה ידועה אלא </w:t>
      </w:r>
      <w:r w:rsidRPr="00291061">
        <w:rPr>
          <w:rFonts w:ascii="David" w:hAnsi="David"/>
          <w:rtl/>
        </w:rPr>
        <w:t>כהשערה</w:t>
      </w:r>
      <w:r w:rsidR="00815F5C">
        <w:rPr>
          <w:rFonts w:ascii="David" w:hAnsi="David" w:hint="cs"/>
          <w:rtl/>
        </w:rPr>
        <w:t>,</w:t>
      </w:r>
      <w:r w:rsidRPr="00291061">
        <w:rPr>
          <w:rFonts w:ascii="David" w:hAnsi="David" w:hint="cs"/>
          <w:rtl/>
        </w:rPr>
        <w:t xml:space="preserve"> </w:t>
      </w:r>
      <w:r w:rsidRPr="00291061">
        <w:rPr>
          <w:rFonts w:ascii="David" w:hAnsi="David"/>
          <w:rtl/>
        </w:rPr>
        <w:t>ספקולציה</w:t>
      </w:r>
      <w:r w:rsidRPr="00291061">
        <w:rPr>
          <w:rFonts w:ascii="David" w:hAnsi="David" w:hint="cs"/>
          <w:rtl/>
        </w:rPr>
        <w:t xml:space="preserve"> בלבד שאינה מבוססת על כל ראיה</w:t>
      </w:r>
      <w:r w:rsidR="0070621A">
        <w:rPr>
          <w:rFonts w:ascii="David" w:hAnsi="David" w:hint="cs"/>
          <w:rtl/>
        </w:rPr>
        <w:t xml:space="preserve">. </w:t>
      </w:r>
      <w:r w:rsidRPr="00291061">
        <w:rPr>
          <w:rFonts w:ascii="David" w:hAnsi="David"/>
          <w:rtl/>
        </w:rPr>
        <w:t>ר'</w:t>
      </w:r>
      <w:r>
        <w:rPr>
          <w:rFonts w:ascii="David" w:hAnsi="David" w:hint="cs"/>
          <w:rtl/>
        </w:rPr>
        <w:t xml:space="preserve">, למשל, </w:t>
      </w:r>
      <w:r w:rsidRPr="0055085F">
        <w:rPr>
          <w:rFonts w:ascii="David" w:hAnsi="David"/>
          <w:rtl/>
        </w:rPr>
        <w:t xml:space="preserve">עדות </w:t>
      </w:r>
      <w:r>
        <w:rPr>
          <w:rFonts w:ascii="David" w:hAnsi="David" w:hint="cs"/>
          <w:rtl/>
        </w:rPr>
        <w:t>הנתבעת 1</w:t>
      </w:r>
      <w:r w:rsidRPr="0055085F">
        <w:rPr>
          <w:rFonts w:ascii="David" w:hAnsi="David"/>
          <w:rtl/>
        </w:rPr>
        <w:t xml:space="preserve"> </w:t>
      </w:r>
      <w:r w:rsidR="0070621A">
        <w:rPr>
          <w:rFonts w:ascii="David" w:hAnsi="David"/>
          <w:rtl/>
        </w:rPr>
        <w:t xml:space="preserve">מעמ' 12 ש' 28 </w:t>
      </w:r>
      <w:r w:rsidR="0070621A">
        <w:rPr>
          <w:rFonts w:ascii="David" w:hAnsi="David" w:hint="cs"/>
          <w:rtl/>
        </w:rPr>
        <w:t>-</w:t>
      </w:r>
      <w:r w:rsidRPr="009C1893">
        <w:rPr>
          <w:rFonts w:ascii="David" w:hAnsi="David"/>
          <w:rtl/>
        </w:rPr>
        <w:t xml:space="preserve"> עמ' 14 ש' 18</w:t>
      </w:r>
      <w:r w:rsidRPr="0055085F">
        <w:rPr>
          <w:rFonts w:ascii="David" w:hAnsi="David"/>
          <w:rtl/>
        </w:rPr>
        <w:t xml:space="preserve"> שאישרה שאולי הטענה נכונה ואולי לא</w:t>
      </w:r>
      <w:r>
        <w:rPr>
          <w:rFonts w:ascii="David" w:hAnsi="David" w:hint="cs"/>
          <w:rtl/>
        </w:rPr>
        <w:t xml:space="preserve"> ו</w:t>
      </w:r>
      <w:r w:rsidR="0070621A">
        <w:rPr>
          <w:rFonts w:ascii="David" w:hAnsi="David" w:hint="cs"/>
          <w:rtl/>
        </w:rPr>
        <w:t>במענה ל</w:t>
      </w:r>
      <w:r w:rsidR="00027C89">
        <w:rPr>
          <w:rFonts w:ascii="David" w:hAnsi="David" w:hint="cs"/>
          <w:rtl/>
        </w:rPr>
        <w:t xml:space="preserve">שאלה בנוגע להעלאת הטענה של </w:t>
      </w:r>
      <w:r w:rsidRPr="0055085F">
        <w:rPr>
          <w:rFonts w:ascii="David" w:hAnsi="David"/>
          <w:rtl/>
        </w:rPr>
        <w:t xml:space="preserve">צוואה שנשתכחה </w:t>
      </w:r>
      <w:r>
        <w:rPr>
          <w:rFonts w:ascii="David" w:hAnsi="David" w:hint="cs"/>
          <w:rtl/>
        </w:rPr>
        <w:t xml:space="preserve">השיבה כי </w:t>
      </w:r>
      <w:r w:rsidRPr="009C1893">
        <w:rPr>
          <w:rFonts w:ascii="David" w:hAnsi="David"/>
          <w:rtl/>
        </w:rPr>
        <w:t>"</w:t>
      </w:r>
      <w:r w:rsidRPr="0055085F">
        <w:rPr>
          <w:rFonts w:ascii="David" w:hAnsi="David"/>
          <w:b/>
          <w:bCs/>
          <w:rtl/>
        </w:rPr>
        <w:t>אולי זה ככה ואולי זה ככה ואולי</w:t>
      </w:r>
      <w:r w:rsidRPr="0055085F">
        <w:rPr>
          <w:rFonts w:ascii="David" w:hAnsi="David"/>
          <w:rtl/>
        </w:rPr>
        <w:t xml:space="preserve"> </w:t>
      </w:r>
      <w:r w:rsidRPr="0055085F">
        <w:rPr>
          <w:rFonts w:ascii="David" w:hAnsi="David"/>
          <w:b/>
          <w:bCs/>
          <w:rtl/>
        </w:rPr>
        <w:t>זה ככה ואולי זה ככה</w:t>
      </w:r>
      <w:r w:rsidRPr="008E03CE">
        <w:rPr>
          <w:rFonts w:ascii="David" w:hAnsi="David"/>
          <w:rtl/>
        </w:rPr>
        <w:t>" (עמ' 14 ש' 18)</w:t>
      </w:r>
      <w:r w:rsidRPr="008E03CE">
        <w:rPr>
          <w:rFonts w:ascii="David" w:hAnsi="David" w:hint="cs"/>
          <w:rtl/>
        </w:rPr>
        <w:t>.</w:t>
      </w:r>
    </w:p>
    <w:p w:rsidR="00704835" w:rsidRDefault="00704835" w:rsidP="00704835">
      <w:pPr>
        <w:pStyle w:val="ad"/>
        <w:rPr>
          <w:rFonts w:ascii="David" w:hAnsi="David"/>
          <w:rtl/>
        </w:rPr>
      </w:pPr>
    </w:p>
    <w:p w:rsidR="00704835" w:rsidRDefault="00704835" w:rsidP="00597A89">
      <w:pPr>
        <w:numPr>
          <w:ilvl w:val="0"/>
          <w:numId w:val="3"/>
        </w:numPr>
        <w:spacing w:line="360" w:lineRule="auto"/>
        <w:ind w:hanging="680"/>
        <w:contextualSpacing/>
        <w:jc w:val="both"/>
        <w:rPr>
          <w:rFonts w:ascii="David" w:hAnsi="David"/>
        </w:rPr>
      </w:pPr>
      <w:r w:rsidRPr="008E03CE">
        <w:rPr>
          <w:rFonts w:ascii="David" w:hAnsi="David" w:hint="cs"/>
          <w:b/>
          <w:bCs/>
          <w:u w:val="single"/>
          <w:rtl/>
        </w:rPr>
        <w:t>שנית</w:t>
      </w:r>
      <w:r w:rsidRPr="008E03CE">
        <w:rPr>
          <w:rFonts w:ascii="David" w:hAnsi="David" w:hint="cs"/>
          <w:rtl/>
        </w:rPr>
        <w:t xml:space="preserve">, בניגוד לנתבעים שהודו כי לא ידעו דבר אודות </w:t>
      </w:r>
      <w:r w:rsidR="00027C89">
        <w:rPr>
          <w:rFonts w:ascii="David" w:hAnsi="David" w:hint="cs"/>
          <w:rtl/>
        </w:rPr>
        <w:t xml:space="preserve">עצם קיומה של </w:t>
      </w:r>
      <w:r w:rsidRPr="008E03CE">
        <w:rPr>
          <w:rFonts w:ascii="David" w:hAnsi="David" w:hint="cs"/>
          <w:rtl/>
        </w:rPr>
        <w:t xml:space="preserve">הצוואה, העידה התובעת כי </w:t>
      </w:r>
      <w:r w:rsidRPr="008E03CE">
        <w:rPr>
          <w:rFonts w:ascii="David" w:hAnsi="David"/>
          <w:rtl/>
        </w:rPr>
        <w:t xml:space="preserve">המנוח עדכן </w:t>
      </w:r>
      <w:r w:rsidRPr="008E03CE">
        <w:rPr>
          <w:rFonts w:ascii="David" w:hAnsi="David" w:hint="cs"/>
          <w:rtl/>
        </w:rPr>
        <w:t>אותה</w:t>
      </w:r>
      <w:r w:rsidRPr="008E03CE">
        <w:rPr>
          <w:rFonts w:ascii="David" w:hAnsi="David"/>
          <w:rtl/>
        </w:rPr>
        <w:t xml:space="preserve"> על קיום הצוואה ב</w:t>
      </w:r>
      <w:r w:rsidR="00027C89">
        <w:rPr>
          <w:rFonts w:ascii="David" w:hAnsi="David"/>
          <w:rtl/>
        </w:rPr>
        <w:t>שנת 2009, כ-12 שנים לאחר חתימתה</w:t>
      </w:r>
      <w:r w:rsidR="00027C89">
        <w:rPr>
          <w:rFonts w:ascii="David" w:hAnsi="David" w:hint="cs"/>
          <w:rtl/>
        </w:rPr>
        <w:t xml:space="preserve"> ואף לאחר שחלו תנודות במצבו הרפואי הוא עדכן אותה שה</w:t>
      </w:r>
      <w:r w:rsidR="00027C89">
        <w:rPr>
          <w:rFonts w:ascii="David" w:hAnsi="David"/>
          <w:rtl/>
        </w:rPr>
        <w:t>צוואה נמצאת במקומה בבית</w:t>
      </w:r>
      <w:r w:rsidR="00027C89">
        <w:rPr>
          <w:rFonts w:ascii="David" w:hAnsi="David" w:hint="cs"/>
          <w:rtl/>
        </w:rPr>
        <w:t xml:space="preserve"> </w:t>
      </w:r>
      <w:r w:rsidRPr="008E03CE">
        <w:rPr>
          <w:rFonts w:ascii="David" w:hAnsi="David"/>
          <w:rtl/>
        </w:rPr>
        <w:t>ו</w:t>
      </w:r>
      <w:r w:rsidR="00597A89">
        <w:rPr>
          <w:rFonts w:ascii="David" w:hAnsi="David" w:hint="cs"/>
          <w:rtl/>
        </w:rPr>
        <w:t>אף ווידא כי</w:t>
      </w:r>
      <w:r w:rsidRPr="008E03CE">
        <w:rPr>
          <w:rFonts w:ascii="David" w:hAnsi="David"/>
          <w:rtl/>
        </w:rPr>
        <w:t xml:space="preserve"> התובעת יודעת היכן נמצאת הצוואה ותפעל לקיומה</w:t>
      </w:r>
      <w:r w:rsidRPr="008E03CE">
        <w:rPr>
          <w:rFonts w:ascii="David" w:hAnsi="David" w:hint="cs"/>
          <w:rtl/>
        </w:rPr>
        <w:t xml:space="preserve"> (ר' עדות התובעת ב</w:t>
      </w:r>
      <w:r w:rsidRPr="008E03CE">
        <w:rPr>
          <w:rFonts w:ascii="David" w:hAnsi="David"/>
          <w:rtl/>
        </w:rPr>
        <w:t xml:space="preserve">עמ' 86 ש' 17-19; עמ' </w:t>
      </w:r>
      <w:r w:rsidR="00027C89">
        <w:rPr>
          <w:rFonts w:ascii="David" w:hAnsi="David" w:hint="cs"/>
          <w:rtl/>
        </w:rPr>
        <w:t>88</w:t>
      </w:r>
      <w:r w:rsidRPr="008E03CE">
        <w:rPr>
          <w:rFonts w:ascii="David" w:hAnsi="David"/>
          <w:rtl/>
        </w:rPr>
        <w:t xml:space="preserve"> ש' </w:t>
      </w:r>
      <w:r w:rsidR="00027C89">
        <w:rPr>
          <w:rFonts w:ascii="David" w:hAnsi="David" w:hint="cs"/>
          <w:rtl/>
        </w:rPr>
        <w:t>4-17</w:t>
      </w:r>
      <w:r w:rsidRPr="008E03CE">
        <w:rPr>
          <w:rFonts w:ascii="David" w:hAnsi="David"/>
          <w:rtl/>
        </w:rPr>
        <w:t>; עמ' 119 ש' 3</w:t>
      </w:r>
      <w:r w:rsidR="00027C89">
        <w:rPr>
          <w:rFonts w:ascii="David" w:hAnsi="David" w:hint="cs"/>
          <w:rtl/>
        </w:rPr>
        <w:t>4 -</w:t>
      </w:r>
      <w:r w:rsidRPr="008E03CE">
        <w:rPr>
          <w:rFonts w:ascii="David" w:hAnsi="David"/>
          <w:rtl/>
        </w:rPr>
        <w:t xml:space="preserve"> עמ' 120 ש'</w:t>
      </w:r>
      <w:r w:rsidRPr="008E03CE">
        <w:rPr>
          <w:rFonts w:ascii="David" w:hAnsi="David" w:hint="cs"/>
          <w:rtl/>
        </w:rPr>
        <w:t xml:space="preserve"> 3</w:t>
      </w:r>
      <w:r w:rsidRPr="008E03CE">
        <w:rPr>
          <w:rFonts w:ascii="David" w:hAnsi="David"/>
          <w:rtl/>
        </w:rPr>
        <w:t>).</w:t>
      </w:r>
      <w:r w:rsidRPr="008E03CE">
        <w:rPr>
          <w:rFonts w:ascii="David" w:hAnsi="David" w:hint="cs"/>
          <w:rtl/>
        </w:rPr>
        <w:t xml:space="preserve"> טענה זו לא נסתרה, ויש בה כי ללמד כי </w:t>
      </w:r>
      <w:r w:rsidRPr="008E03CE">
        <w:rPr>
          <w:rFonts w:ascii="David" w:hAnsi="David"/>
          <w:rtl/>
        </w:rPr>
        <w:t xml:space="preserve">המנוח לא שכח את </w:t>
      </w:r>
      <w:r>
        <w:rPr>
          <w:rFonts w:ascii="David" w:hAnsi="David" w:hint="cs"/>
          <w:rtl/>
        </w:rPr>
        <w:t>דבר קיומה של הצוואה, א</w:t>
      </w:r>
      <w:r>
        <w:rPr>
          <w:rFonts w:ascii="David" w:hAnsi="David"/>
          <w:rtl/>
        </w:rPr>
        <w:t xml:space="preserve">לא </w:t>
      </w:r>
      <w:r>
        <w:rPr>
          <w:rFonts w:ascii="David" w:hAnsi="David" w:hint="cs"/>
          <w:rtl/>
        </w:rPr>
        <w:t>להיפך, זכר את קיומה ואף ב</w:t>
      </w:r>
      <w:r w:rsidR="00027C89">
        <w:rPr>
          <w:rFonts w:ascii="David" w:hAnsi="David" w:hint="cs"/>
          <w:rtl/>
        </w:rPr>
        <w:t xml:space="preserve">יקש לוודא </w:t>
      </w:r>
      <w:r w:rsidR="00597A89">
        <w:rPr>
          <w:rFonts w:ascii="David" w:hAnsi="David" w:hint="cs"/>
          <w:rtl/>
        </w:rPr>
        <w:t xml:space="preserve">כי התובעת יודעת היכן </w:t>
      </w:r>
      <w:r w:rsidR="00027C89">
        <w:rPr>
          <w:rFonts w:ascii="David" w:hAnsi="David" w:hint="cs"/>
          <w:rtl/>
        </w:rPr>
        <w:t>נמצאת בביתם לצורך קיומה</w:t>
      </w:r>
      <w:r w:rsidR="00597A89">
        <w:rPr>
          <w:rFonts w:ascii="David" w:hAnsi="David" w:hint="cs"/>
          <w:rtl/>
        </w:rPr>
        <w:t xml:space="preserve"> בבוא העת</w:t>
      </w:r>
      <w:r w:rsidR="00027C89">
        <w:rPr>
          <w:rFonts w:ascii="David" w:hAnsi="David" w:hint="cs"/>
          <w:rtl/>
        </w:rPr>
        <w:t xml:space="preserve">. </w:t>
      </w:r>
    </w:p>
    <w:p w:rsidR="00704835" w:rsidRDefault="00704835" w:rsidP="00704835">
      <w:pPr>
        <w:pStyle w:val="ad"/>
        <w:rPr>
          <w:rFonts w:ascii="David" w:hAnsi="David"/>
          <w:rtl/>
        </w:rPr>
      </w:pPr>
    </w:p>
    <w:p w:rsidR="00704835" w:rsidRDefault="00704835" w:rsidP="00597A89">
      <w:pPr>
        <w:numPr>
          <w:ilvl w:val="0"/>
          <w:numId w:val="3"/>
        </w:numPr>
        <w:spacing w:line="360" w:lineRule="auto"/>
        <w:ind w:left="680" w:hanging="680"/>
        <w:contextualSpacing/>
        <w:jc w:val="both"/>
        <w:rPr>
          <w:rFonts w:ascii="David" w:hAnsi="David"/>
          <w:b/>
          <w:bCs/>
        </w:rPr>
      </w:pPr>
      <w:r w:rsidRPr="008E03CE">
        <w:rPr>
          <w:rFonts w:ascii="David" w:hAnsi="David" w:hint="cs"/>
          <w:b/>
          <w:bCs/>
          <w:u w:val="single"/>
          <w:rtl/>
        </w:rPr>
        <w:t>שלישית</w:t>
      </w:r>
      <w:r>
        <w:rPr>
          <w:rFonts w:ascii="David" w:hAnsi="David" w:hint="cs"/>
          <w:rtl/>
        </w:rPr>
        <w:t>, בשנת 2012 קבע המנוח את התובעת כמוטבת בשיעור של 97% בקופות הגמל שלו, כאשר לכל אחד מהנתבעים ייע</w:t>
      </w:r>
      <w:r w:rsidR="00027C89">
        <w:rPr>
          <w:rFonts w:ascii="David" w:hAnsi="David" w:hint="cs"/>
          <w:rtl/>
        </w:rPr>
        <w:t xml:space="preserve">ד 1% בלבד (ת/4). סבורני כי יש בפעולה זו </w:t>
      </w:r>
      <w:r>
        <w:rPr>
          <w:rFonts w:ascii="David" w:hAnsi="David" w:hint="cs"/>
          <w:rtl/>
        </w:rPr>
        <w:t xml:space="preserve">כדי להעיד כי המנוח לא שכח את צוואתו אלא </w:t>
      </w:r>
      <w:r w:rsidR="00027C89">
        <w:rPr>
          <w:rFonts w:ascii="David" w:hAnsi="David" w:hint="cs"/>
          <w:rtl/>
        </w:rPr>
        <w:t xml:space="preserve">לבטא את רצונו </w:t>
      </w:r>
      <w:r>
        <w:rPr>
          <w:rFonts w:ascii="David" w:hAnsi="David" w:hint="cs"/>
          <w:rtl/>
        </w:rPr>
        <w:t xml:space="preserve">להעביר את כל רכושו לידי התובעת. עצם כתיבת זהות מוטבים בקופות </w:t>
      </w:r>
      <w:r>
        <w:rPr>
          <w:rFonts w:ascii="David" w:hAnsi="David" w:hint="cs"/>
          <w:rtl/>
        </w:rPr>
        <w:lastRenderedPageBreak/>
        <w:t xml:space="preserve">גמל, אינו </w:t>
      </w:r>
      <w:r w:rsidR="00672028">
        <w:rPr>
          <w:rFonts w:ascii="David" w:hAnsi="David" w:hint="cs"/>
          <w:rtl/>
        </w:rPr>
        <w:t xml:space="preserve">מהווה </w:t>
      </w:r>
      <w:r w:rsidR="00597A89">
        <w:rPr>
          <w:rFonts w:ascii="David" w:hAnsi="David" w:hint="cs"/>
          <w:rtl/>
        </w:rPr>
        <w:t xml:space="preserve">עניין </w:t>
      </w:r>
      <w:r w:rsidR="00672028">
        <w:rPr>
          <w:rFonts w:ascii="David" w:hAnsi="David" w:hint="cs"/>
          <w:rtl/>
        </w:rPr>
        <w:t xml:space="preserve">של מה בכך אלא </w:t>
      </w:r>
      <w:r w:rsidR="00CC026E">
        <w:rPr>
          <w:rFonts w:ascii="David" w:hAnsi="David" w:hint="cs"/>
          <w:rtl/>
        </w:rPr>
        <w:t xml:space="preserve">מהווה חלק ממהלך כולל של </w:t>
      </w:r>
      <w:r>
        <w:rPr>
          <w:rFonts w:ascii="David" w:hAnsi="David" w:hint="cs"/>
          <w:rtl/>
        </w:rPr>
        <w:t xml:space="preserve">תכנון </w:t>
      </w:r>
      <w:r w:rsidR="00CC026E">
        <w:rPr>
          <w:rFonts w:ascii="David" w:hAnsi="David" w:hint="cs"/>
          <w:rtl/>
        </w:rPr>
        <w:t>עתידי</w:t>
      </w:r>
      <w:r w:rsidR="00672028">
        <w:rPr>
          <w:rFonts w:ascii="David" w:hAnsi="David" w:hint="cs"/>
          <w:rtl/>
        </w:rPr>
        <w:t xml:space="preserve"> </w:t>
      </w:r>
      <w:r w:rsidR="00597A89">
        <w:rPr>
          <w:rFonts w:ascii="David" w:hAnsi="David" w:hint="cs"/>
          <w:rtl/>
        </w:rPr>
        <w:t xml:space="preserve">של אדם </w:t>
      </w:r>
      <w:r w:rsidR="00672028">
        <w:rPr>
          <w:rFonts w:ascii="David" w:hAnsi="David" w:hint="cs"/>
          <w:rtl/>
        </w:rPr>
        <w:t>מה יעשה ברכושו לאחר פטירתו</w:t>
      </w:r>
      <w:r>
        <w:rPr>
          <w:rFonts w:ascii="David" w:hAnsi="David" w:hint="cs"/>
          <w:rtl/>
        </w:rPr>
        <w:t xml:space="preserve">. על כן, </w:t>
      </w:r>
      <w:r w:rsidR="00672028">
        <w:rPr>
          <w:rFonts w:ascii="David" w:hAnsi="David" w:hint="cs"/>
          <w:rtl/>
        </w:rPr>
        <w:t xml:space="preserve">בעצם </w:t>
      </w:r>
      <w:r>
        <w:rPr>
          <w:rFonts w:ascii="David" w:hAnsi="David" w:hint="cs"/>
          <w:rtl/>
        </w:rPr>
        <w:t xml:space="preserve">העובדה כי המנוח </w:t>
      </w:r>
      <w:r w:rsidR="00597A89">
        <w:rPr>
          <w:rFonts w:ascii="David" w:hAnsi="David" w:hint="cs"/>
          <w:rtl/>
        </w:rPr>
        <w:t>קבע</w:t>
      </w:r>
      <w:r>
        <w:rPr>
          <w:rFonts w:ascii="David" w:hAnsi="David" w:hint="cs"/>
          <w:rtl/>
        </w:rPr>
        <w:t xml:space="preserve"> את התובעת כמוטבת עיקרית בשנת 2012, קרי כ-15 שנים לאחר עריכת הצוואה תוך איזכור שמותיהם של ילדיו, להם העניק 1% בלבד, יש כדי לתמוך בטענה לפיה המנוח לא שכח את צוואתו, אלא להיפך, </w:t>
      </w:r>
      <w:r w:rsidR="00597A89">
        <w:rPr>
          <w:rFonts w:ascii="David" w:hAnsi="David" w:hint="cs"/>
          <w:rtl/>
        </w:rPr>
        <w:t xml:space="preserve">ביקש </w:t>
      </w:r>
      <w:r w:rsidR="00672028">
        <w:rPr>
          <w:rFonts w:ascii="David" w:hAnsi="David" w:hint="cs"/>
          <w:rtl/>
        </w:rPr>
        <w:t xml:space="preserve">לבטא בדרך נוספת את רצונו להעניק לתובעת את כל רכושו ללא </w:t>
      </w:r>
      <w:r w:rsidR="00597A89">
        <w:rPr>
          <w:rFonts w:ascii="David" w:hAnsi="David" w:hint="cs"/>
          <w:rtl/>
        </w:rPr>
        <w:t xml:space="preserve">כל </w:t>
      </w:r>
      <w:r w:rsidR="00672028">
        <w:rPr>
          <w:rFonts w:ascii="David" w:hAnsi="David" w:hint="cs"/>
          <w:rtl/>
        </w:rPr>
        <w:t>סייג ותנאי</w:t>
      </w:r>
      <w:r>
        <w:rPr>
          <w:rFonts w:ascii="David" w:hAnsi="David" w:hint="cs"/>
          <w:rtl/>
        </w:rPr>
        <w:t xml:space="preserve">.  </w:t>
      </w:r>
    </w:p>
    <w:p w:rsidR="00CC026E" w:rsidRDefault="00CC026E" w:rsidP="00CC026E">
      <w:pPr>
        <w:pStyle w:val="ad"/>
        <w:rPr>
          <w:rFonts w:ascii="David" w:hAnsi="David"/>
          <w:b/>
          <w:bCs/>
          <w:rtl/>
        </w:rPr>
      </w:pPr>
    </w:p>
    <w:p w:rsidR="00CC026E" w:rsidRDefault="00CC026E" w:rsidP="00597A89">
      <w:pPr>
        <w:numPr>
          <w:ilvl w:val="0"/>
          <w:numId w:val="3"/>
        </w:numPr>
        <w:spacing w:line="360" w:lineRule="auto"/>
        <w:ind w:left="680" w:hanging="680"/>
        <w:contextualSpacing/>
        <w:jc w:val="both"/>
        <w:rPr>
          <w:rFonts w:ascii="David" w:hAnsi="David"/>
        </w:rPr>
      </w:pPr>
      <w:r w:rsidRPr="00CC026E">
        <w:rPr>
          <w:rFonts w:ascii="David" w:hAnsi="David" w:hint="cs"/>
          <w:rtl/>
        </w:rPr>
        <w:t>יצוין, כי כש</w:t>
      </w:r>
      <w:r w:rsidR="00597A89">
        <w:rPr>
          <w:rFonts w:ascii="David" w:hAnsi="David" w:hint="cs"/>
          <w:rtl/>
        </w:rPr>
        <w:t xml:space="preserve">הנתבעת 1 נשאלה על כך, </w:t>
      </w:r>
      <w:r w:rsidRPr="00CC026E">
        <w:rPr>
          <w:rFonts w:ascii="David" w:hAnsi="David" w:hint="cs"/>
          <w:rtl/>
        </w:rPr>
        <w:t>לא היתה בפיה תשובה עניינית</w:t>
      </w:r>
      <w:r>
        <w:rPr>
          <w:rFonts w:ascii="David" w:hAnsi="David" w:hint="cs"/>
          <w:rtl/>
        </w:rPr>
        <w:t>. כך מתוך עדותה</w:t>
      </w:r>
      <w:r w:rsidRPr="00CC026E">
        <w:rPr>
          <w:rFonts w:ascii="David" w:hAnsi="David" w:hint="cs"/>
          <w:rtl/>
        </w:rPr>
        <w:t>:</w:t>
      </w:r>
    </w:p>
    <w:p w:rsidR="00CC026E" w:rsidRDefault="00CC026E" w:rsidP="00CC026E">
      <w:pPr>
        <w:pStyle w:val="ad"/>
        <w:rPr>
          <w:rFonts w:ascii="David" w:hAnsi="David"/>
          <w:rtl/>
        </w:rPr>
      </w:pPr>
    </w:p>
    <w:p w:rsidR="008D0797" w:rsidRPr="008D0797" w:rsidRDefault="008D0797" w:rsidP="00D1358B">
      <w:pPr>
        <w:pStyle w:val="ae"/>
        <w:shd w:val="clear" w:color="auto" w:fill="auto"/>
        <w:spacing w:line="300" w:lineRule="atLeast"/>
        <w:ind w:left="2155" w:hanging="1475"/>
        <w:jc w:val="both"/>
        <w:rPr>
          <w:rFonts w:ascii="Arial" w:hAnsi="Arial" w:cs="David"/>
          <w:sz w:val="24"/>
          <w:szCs w:val="24"/>
          <w:u w:val="none"/>
        </w:rPr>
      </w:pPr>
      <w:r>
        <w:rPr>
          <w:rFonts w:ascii="Arial" w:hAnsi="Arial" w:cs="David" w:hint="cs"/>
          <w:b w:val="0"/>
          <w:bCs w:val="0"/>
          <w:sz w:val="24"/>
          <w:szCs w:val="24"/>
          <w:u w:val="none"/>
          <w:rtl/>
        </w:rPr>
        <w:t>"</w:t>
      </w:r>
      <w:r w:rsidRPr="008D0797">
        <w:rPr>
          <w:rFonts w:ascii="Arial" w:hAnsi="Arial" w:cs="David"/>
          <w:sz w:val="24"/>
          <w:szCs w:val="24"/>
          <w:u w:val="none"/>
          <w:rtl/>
        </w:rPr>
        <w:t>ש:</w:t>
      </w:r>
      <w:r w:rsidRPr="008D0797">
        <w:rPr>
          <w:rFonts w:ascii="Arial" w:hAnsi="Arial" w:cs="David"/>
          <w:sz w:val="24"/>
          <w:szCs w:val="24"/>
          <w:u w:val="none"/>
          <w:rtl/>
        </w:rPr>
        <w:tab/>
      </w:r>
      <w:r w:rsidRPr="008D0797">
        <w:rPr>
          <w:rFonts w:ascii="Arial" w:hAnsi="Arial" w:cs="David" w:hint="cs"/>
          <w:sz w:val="24"/>
          <w:szCs w:val="24"/>
          <w:u w:val="none"/>
          <w:rtl/>
        </w:rPr>
        <w:t>...</w:t>
      </w:r>
      <w:r w:rsidRPr="008D0797">
        <w:rPr>
          <w:rFonts w:ascii="Arial" w:hAnsi="Arial" w:cs="David"/>
          <w:sz w:val="24"/>
          <w:szCs w:val="24"/>
          <w:u w:val="none"/>
          <w:rtl/>
        </w:rPr>
        <w:t xml:space="preserve"> ראית בוודאי שצירפנו מסמכים שמלמדים שבשנת 2012 אביך רשם</w:t>
      </w:r>
      <w:bookmarkStart w:id="43" w:name="_ETM_Q_1519073"/>
      <w:bookmarkEnd w:id="43"/>
      <w:r w:rsidRPr="008D0797">
        <w:rPr>
          <w:rFonts w:ascii="Arial" w:hAnsi="Arial" w:cs="David"/>
          <w:sz w:val="24"/>
          <w:szCs w:val="24"/>
          <w:u w:val="none"/>
          <w:rtl/>
        </w:rPr>
        <w:t xml:space="preserve"> את מ</w:t>
      </w:r>
      <w:r w:rsidR="00D1358B">
        <w:rPr>
          <w:rFonts w:ascii="Arial" w:hAnsi="Arial" w:cs="David" w:hint="cs"/>
          <w:sz w:val="24"/>
          <w:szCs w:val="24"/>
          <w:u w:val="none"/>
          <w:rtl/>
        </w:rPr>
        <w:t>'</w:t>
      </w:r>
      <w:r w:rsidRPr="008D0797">
        <w:rPr>
          <w:rFonts w:ascii="Arial" w:hAnsi="Arial" w:cs="David"/>
          <w:sz w:val="24"/>
          <w:szCs w:val="24"/>
          <w:u w:val="none"/>
          <w:rtl/>
        </w:rPr>
        <w:t xml:space="preserve"> כמוטבת 97 אחוז בקופות הגמל שלו ואת הילדים</w:t>
      </w:r>
      <w:bookmarkStart w:id="44" w:name="_ETM_Q_1523758"/>
      <w:bookmarkEnd w:id="44"/>
      <w:r w:rsidRPr="008D0797">
        <w:rPr>
          <w:rFonts w:ascii="Arial" w:hAnsi="Arial" w:cs="David"/>
          <w:sz w:val="24"/>
          <w:szCs w:val="24"/>
          <w:u w:val="none"/>
          <w:rtl/>
        </w:rPr>
        <w:t xml:space="preserve"> 1 אחוז לכל ילד. האם את מסכימה איתי שזו התנהגות</w:t>
      </w:r>
      <w:bookmarkStart w:id="45" w:name="_ETM_Q_1531437"/>
      <w:bookmarkEnd w:id="45"/>
      <w:r w:rsidRPr="008D0797">
        <w:rPr>
          <w:rFonts w:ascii="Arial" w:hAnsi="Arial" w:cs="David"/>
          <w:sz w:val="24"/>
          <w:szCs w:val="24"/>
          <w:u w:val="none"/>
          <w:rtl/>
        </w:rPr>
        <w:t xml:space="preserve"> שיש בה משהו עקבי ביחס לצוואה. </w:t>
      </w:r>
      <w:bookmarkStart w:id="46" w:name="_ETM_Q_1530688"/>
      <w:bookmarkEnd w:id="46"/>
    </w:p>
    <w:p w:rsidR="008D0797" w:rsidRPr="008D0797" w:rsidRDefault="008D0797" w:rsidP="008D0797">
      <w:pPr>
        <w:pStyle w:val="ae"/>
        <w:shd w:val="clear" w:color="auto" w:fill="auto"/>
        <w:spacing w:line="300" w:lineRule="atLeast"/>
        <w:ind w:left="2155" w:hanging="1475"/>
        <w:jc w:val="both"/>
        <w:rPr>
          <w:rFonts w:ascii="Arial" w:hAnsi="Arial" w:cs="David"/>
          <w:sz w:val="24"/>
          <w:szCs w:val="24"/>
          <w:u w:val="none"/>
          <w:rtl/>
        </w:rPr>
      </w:pPr>
      <w:r w:rsidRPr="008D0797">
        <w:rPr>
          <w:rFonts w:ascii="Arial" w:hAnsi="Arial" w:cs="David"/>
          <w:sz w:val="24"/>
          <w:szCs w:val="24"/>
          <w:u w:val="none"/>
          <w:rtl/>
        </w:rPr>
        <w:t>ת:</w:t>
      </w:r>
      <w:r w:rsidRPr="008D0797">
        <w:rPr>
          <w:rFonts w:ascii="Arial" w:hAnsi="Arial" w:cs="David"/>
          <w:sz w:val="24"/>
          <w:szCs w:val="24"/>
          <w:u w:val="none"/>
          <w:rtl/>
        </w:rPr>
        <w:tab/>
        <w:t xml:space="preserve">לא. </w:t>
      </w:r>
    </w:p>
    <w:p w:rsidR="008D0797" w:rsidRPr="008D0797" w:rsidRDefault="008D0797" w:rsidP="008D0797">
      <w:pPr>
        <w:pStyle w:val="ae"/>
        <w:shd w:val="clear" w:color="auto" w:fill="auto"/>
        <w:spacing w:line="300" w:lineRule="atLeast"/>
        <w:ind w:left="2155" w:hanging="1475"/>
        <w:jc w:val="both"/>
        <w:rPr>
          <w:rFonts w:ascii="Arial" w:hAnsi="Arial" w:cs="David"/>
          <w:sz w:val="24"/>
          <w:szCs w:val="24"/>
          <w:u w:val="none"/>
          <w:rtl/>
        </w:rPr>
      </w:pPr>
      <w:r w:rsidRPr="008D0797">
        <w:rPr>
          <w:rFonts w:ascii="Arial" w:hAnsi="Arial" w:cs="David"/>
          <w:sz w:val="24"/>
          <w:szCs w:val="24"/>
          <w:u w:val="none"/>
          <w:rtl/>
        </w:rPr>
        <w:t>ש:</w:t>
      </w:r>
      <w:r w:rsidRPr="008D0797">
        <w:rPr>
          <w:rFonts w:ascii="Arial" w:hAnsi="Arial" w:cs="David"/>
          <w:sz w:val="24"/>
          <w:szCs w:val="24"/>
          <w:u w:val="none"/>
          <w:rtl/>
        </w:rPr>
        <w:tab/>
        <w:t>לא?</w:t>
      </w:r>
    </w:p>
    <w:p w:rsidR="008D0797" w:rsidRPr="008D0797" w:rsidRDefault="008D0797" w:rsidP="008D0797">
      <w:pPr>
        <w:pStyle w:val="ae"/>
        <w:shd w:val="clear" w:color="auto" w:fill="auto"/>
        <w:spacing w:line="300" w:lineRule="atLeast"/>
        <w:ind w:left="2155" w:hanging="1435"/>
        <w:jc w:val="both"/>
        <w:rPr>
          <w:rFonts w:ascii="Arial" w:hAnsi="Arial" w:cs="David"/>
          <w:sz w:val="24"/>
          <w:szCs w:val="24"/>
          <w:u w:val="none"/>
          <w:rtl/>
        </w:rPr>
      </w:pPr>
      <w:r w:rsidRPr="008D0797">
        <w:rPr>
          <w:rFonts w:ascii="Arial" w:hAnsi="Arial" w:cs="David"/>
          <w:sz w:val="24"/>
          <w:szCs w:val="24"/>
          <w:u w:val="none"/>
          <w:rtl/>
        </w:rPr>
        <w:t>ת:</w:t>
      </w:r>
      <w:r w:rsidRPr="008D0797">
        <w:rPr>
          <w:rFonts w:ascii="Arial" w:hAnsi="Arial" w:cs="David"/>
          <w:sz w:val="24"/>
          <w:szCs w:val="24"/>
          <w:u w:val="none"/>
          <w:rtl/>
        </w:rPr>
        <w:tab/>
        <w:t xml:space="preserve">לא. </w:t>
      </w:r>
    </w:p>
    <w:p w:rsidR="008D0797" w:rsidRPr="008D0797" w:rsidRDefault="008D0797" w:rsidP="00D1358B">
      <w:pPr>
        <w:pStyle w:val="ae"/>
        <w:shd w:val="clear" w:color="auto" w:fill="auto"/>
        <w:spacing w:line="300" w:lineRule="atLeast"/>
        <w:ind w:left="2155" w:hanging="1435"/>
        <w:jc w:val="both"/>
        <w:rPr>
          <w:rFonts w:ascii="Arial" w:hAnsi="Arial" w:cs="David"/>
          <w:sz w:val="24"/>
          <w:szCs w:val="24"/>
          <w:u w:val="none"/>
          <w:rtl/>
        </w:rPr>
      </w:pPr>
      <w:r w:rsidRPr="008D0797">
        <w:rPr>
          <w:rFonts w:ascii="Arial" w:hAnsi="Arial" w:cs="David"/>
          <w:sz w:val="24"/>
          <w:szCs w:val="24"/>
          <w:u w:val="none"/>
          <w:rtl/>
        </w:rPr>
        <w:t>ש:</w:t>
      </w:r>
      <w:r w:rsidRPr="008D0797">
        <w:rPr>
          <w:rFonts w:ascii="Arial" w:hAnsi="Arial" w:cs="David"/>
          <w:sz w:val="24"/>
          <w:szCs w:val="24"/>
          <w:u w:val="none"/>
          <w:rtl/>
        </w:rPr>
        <w:tab/>
        <w:t>נתן בצוואה</w:t>
      </w:r>
      <w:bookmarkStart w:id="47" w:name="_ETM_Q_1537794"/>
      <w:bookmarkEnd w:id="47"/>
      <w:r w:rsidRPr="008D0797">
        <w:rPr>
          <w:rFonts w:ascii="Arial" w:hAnsi="Arial" w:cs="David"/>
          <w:sz w:val="24"/>
          <w:szCs w:val="24"/>
          <w:u w:val="none"/>
          <w:rtl/>
        </w:rPr>
        <w:t xml:space="preserve"> את הכל למ</w:t>
      </w:r>
      <w:r w:rsidR="00D1358B">
        <w:rPr>
          <w:rFonts w:ascii="Arial" w:hAnsi="Arial" w:cs="David" w:hint="cs"/>
          <w:sz w:val="24"/>
          <w:szCs w:val="24"/>
          <w:u w:val="none"/>
          <w:rtl/>
        </w:rPr>
        <w:t>'</w:t>
      </w:r>
      <w:r w:rsidRPr="008D0797">
        <w:rPr>
          <w:rFonts w:ascii="Arial" w:hAnsi="Arial" w:cs="David"/>
          <w:sz w:val="24"/>
          <w:szCs w:val="24"/>
          <w:u w:val="none"/>
          <w:rtl/>
        </w:rPr>
        <w:t xml:space="preserve">, ונתן גם בקופות הגמל את הכל </w:t>
      </w:r>
      <w:bookmarkStart w:id="48" w:name="_ETM_Q_1540075"/>
      <w:bookmarkEnd w:id="48"/>
      <w:r w:rsidRPr="008D0797">
        <w:rPr>
          <w:rFonts w:ascii="Arial" w:hAnsi="Arial" w:cs="David"/>
          <w:sz w:val="24"/>
          <w:szCs w:val="24"/>
          <w:u w:val="none"/>
          <w:rtl/>
        </w:rPr>
        <w:t>למ</w:t>
      </w:r>
      <w:r w:rsidR="00D1358B">
        <w:rPr>
          <w:rFonts w:ascii="Arial" w:hAnsi="Arial" w:cs="David" w:hint="cs"/>
          <w:sz w:val="24"/>
          <w:szCs w:val="24"/>
          <w:u w:val="none"/>
          <w:rtl/>
        </w:rPr>
        <w:t>'</w:t>
      </w:r>
      <w:r w:rsidRPr="008D0797">
        <w:rPr>
          <w:rFonts w:ascii="Arial" w:hAnsi="Arial" w:cs="David"/>
          <w:sz w:val="24"/>
          <w:szCs w:val="24"/>
          <w:u w:val="none"/>
          <w:rtl/>
        </w:rPr>
        <w:t xml:space="preserve">, 15 שנה אחר כך. </w:t>
      </w:r>
    </w:p>
    <w:p w:rsidR="008D0797" w:rsidRPr="008D0797" w:rsidRDefault="008D0797" w:rsidP="008D0797">
      <w:pPr>
        <w:pStyle w:val="ae"/>
        <w:shd w:val="clear" w:color="auto" w:fill="auto"/>
        <w:spacing w:line="300" w:lineRule="atLeast"/>
        <w:ind w:left="2155" w:hanging="1435"/>
        <w:jc w:val="both"/>
        <w:rPr>
          <w:rFonts w:ascii="Arial" w:hAnsi="Arial" w:cs="David"/>
          <w:sz w:val="24"/>
          <w:szCs w:val="24"/>
          <w:u w:val="none"/>
          <w:rtl/>
        </w:rPr>
      </w:pPr>
      <w:r w:rsidRPr="008D0797">
        <w:rPr>
          <w:rFonts w:ascii="Arial" w:hAnsi="Arial" w:cs="David"/>
          <w:sz w:val="24"/>
          <w:szCs w:val="24"/>
          <w:u w:val="none"/>
          <w:rtl/>
        </w:rPr>
        <w:t>ת:</w:t>
      </w:r>
      <w:r w:rsidRPr="008D0797">
        <w:rPr>
          <w:rFonts w:ascii="Arial" w:hAnsi="Arial" w:cs="David"/>
          <w:sz w:val="24"/>
          <w:szCs w:val="24"/>
          <w:u w:val="none"/>
          <w:rtl/>
        </w:rPr>
        <w:tab/>
        <w:t xml:space="preserve">לא הכל. </w:t>
      </w:r>
    </w:p>
    <w:p w:rsidR="008D0797" w:rsidRPr="008D0797" w:rsidRDefault="008D0797" w:rsidP="008D0797">
      <w:pPr>
        <w:pStyle w:val="ae"/>
        <w:shd w:val="clear" w:color="auto" w:fill="auto"/>
        <w:spacing w:line="300" w:lineRule="atLeast"/>
        <w:ind w:left="2155" w:hanging="1435"/>
        <w:jc w:val="both"/>
        <w:rPr>
          <w:rFonts w:ascii="Arial" w:hAnsi="Arial" w:cs="David"/>
          <w:sz w:val="24"/>
          <w:szCs w:val="24"/>
          <w:u w:val="none"/>
          <w:rtl/>
        </w:rPr>
      </w:pPr>
      <w:r w:rsidRPr="008D0797">
        <w:rPr>
          <w:rFonts w:ascii="Arial" w:hAnsi="Arial" w:cs="David"/>
          <w:sz w:val="24"/>
          <w:szCs w:val="24"/>
          <w:u w:val="none"/>
          <w:rtl/>
        </w:rPr>
        <w:t>ש:</w:t>
      </w:r>
      <w:r w:rsidRPr="008D0797">
        <w:rPr>
          <w:rFonts w:ascii="Arial" w:hAnsi="Arial" w:cs="David"/>
          <w:sz w:val="24"/>
          <w:szCs w:val="24"/>
          <w:u w:val="none"/>
          <w:rtl/>
        </w:rPr>
        <w:tab/>
        <w:t>אה, 1 אחוז,</w:t>
      </w:r>
      <w:bookmarkStart w:id="49" w:name="_ETM_Q_1543923"/>
      <w:bookmarkEnd w:id="49"/>
      <w:r w:rsidRPr="008D0797">
        <w:rPr>
          <w:rFonts w:ascii="Arial" w:hAnsi="Arial" w:cs="David"/>
          <w:sz w:val="24"/>
          <w:szCs w:val="24"/>
          <w:u w:val="none"/>
          <w:rtl/>
        </w:rPr>
        <w:t xml:space="preserve"> את אומרת לי.</w:t>
      </w:r>
    </w:p>
    <w:p w:rsidR="008D0797" w:rsidRPr="008D0797" w:rsidRDefault="008D0797" w:rsidP="008D0797">
      <w:pPr>
        <w:pStyle w:val="ae"/>
        <w:shd w:val="clear" w:color="auto" w:fill="auto"/>
        <w:spacing w:line="300" w:lineRule="atLeast"/>
        <w:ind w:left="2155" w:hanging="1435"/>
        <w:jc w:val="both"/>
        <w:rPr>
          <w:rFonts w:ascii="Arial" w:hAnsi="Arial" w:cs="David"/>
          <w:sz w:val="24"/>
          <w:szCs w:val="24"/>
          <w:u w:val="none"/>
          <w:rtl/>
        </w:rPr>
      </w:pPr>
      <w:r w:rsidRPr="008D0797">
        <w:rPr>
          <w:rFonts w:ascii="Arial" w:hAnsi="Arial" w:cs="David"/>
          <w:sz w:val="24"/>
          <w:szCs w:val="24"/>
          <w:u w:val="none"/>
          <w:rtl/>
        </w:rPr>
        <w:t>ת:</w:t>
      </w:r>
      <w:r w:rsidRPr="008D0797">
        <w:rPr>
          <w:rFonts w:ascii="Arial" w:hAnsi="Arial" w:cs="David"/>
          <w:sz w:val="24"/>
          <w:szCs w:val="24"/>
          <w:u w:val="none"/>
          <w:rtl/>
        </w:rPr>
        <w:tab/>
        <w:t>נכון.</w:t>
      </w:r>
    </w:p>
    <w:p w:rsidR="008D0797" w:rsidRPr="008D0797" w:rsidRDefault="008D0797" w:rsidP="008D0797">
      <w:pPr>
        <w:pStyle w:val="ae"/>
        <w:shd w:val="clear" w:color="auto" w:fill="auto"/>
        <w:spacing w:line="300" w:lineRule="atLeast"/>
        <w:ind w:left="2155" w:hanging="1435"/>
        <w:jc w:val="both"/>
        <w:rPr>
          <w:rFonts w:ascii="Arial" w:hAnsi="Arial" w:cs="David"/>
          <w:sz w:val="24"/>
          <w:szCs w:val="24"/>
          <w:u w:val="none"/>
          <w:rtl/>
        </w:rPr>
      </w:pPr>
      <w:r w:rsidRPr="008D0797">
        <w:rPr>
          <w:rFonts w:ascii="Arial" w:hAnsi="Arial" w:cs="David"/>
          <w:sz w:val="24"/>
          <w:szCs w:val="24"/>
          <w:u w:val="none"/>
          <w:rtl/>
        </w:rPr>
        <w:t>ש:</w:t>
      </w:r>
      <w:r w:rsidRPr="008D0797">
        <w:rPr>
          <w:rFonts w:ascii="Arial" w:hAnsi="Arial" w:cs="David"/>
          <w:sz w:val="24"/>
          <w:szCs w:val="24"/>
          <w:u w:val="none"/>
          <w:rtl/>
        </w:rPr>
        <w:tab/>
        <w:t xml:space="preserve">הבנתי. </w:t>
      </w:r>
    </w:p>
    <w:p w:rsidR="008D0797" w:rsidRPr="008D0797" w:rsidRDefault="008D0797" w:rsidP="008D0797">
      <w:pPr>
        <w:pStyle w:val="ae"/>
        <w:shd w:val="clear" w:color="auto" w:fill="auto"/>
        <w:spacing w:line="300" w:lineRule="atLeast"/>
        <w:ind w:left="2155" w:hanging="1435"/>
        <w:jc w:val="both"/>
        <w:rPr>
          <w:rFonts w:ascii="Arial" w:hAnsi="Arial" w:cs="David"/>
          <w:sz w:val="24"/>
          <w:szCs w:val="24"/>
          <w:u w:val="none"/>
          <w:rtl/>
        </w:rPr>
      </w:pPr>
      <w:r w:rsidRPr="008D0797">
        <w:rPr>
          <w:rFonts w:ascii="Arial" w:hAnsi="Arial" w:cs="David"/>
          <w:sz w:val="24"/>
          <w:szCs w:val="24"/>
          <w:u w:val="none"/>
          <w:rtl/>
        </w:rPr>
        <w:t>ת:</w:t>
      </w:r>
      <w:r w:rsidRPr="008D0797">
        <w:rPr>
          <w:rFonts w:ascii="Arial" w:hAnsi="Arial" w:cs="David"/>
          <w:sz w:val="24"/>
          <w:szCs w:val="24"/>
          <w:u w:val="none"/>
          <w:rtl/>
        </w:rPr>
        <w:tab/>
        <w:t xml:space="preserve">כלומר, אם אני אגיד לך, </w:t>
      </w:r>
    </w:p>
    <w:p w:rsidR="008D0797" w:rsidRPr="008D0797" w:rsidRDefault="008D0797" w:rsidP="008D0797">
      <w:pPr>
        <w:pStyle w:val="ae"/>
        <w:shd w:val="clear" w:color="auto" w:fill="auto"/>
        <w:spacing w:line="300" w:lineRule="atLeast"/>
        <w:ind w:left="2155" w:hanging="1435"/>
        <w:jc w:val="both"/>
        <w:rPr>
          <w:rFonts w:ascii="Arial" w:hAnsi="Arial" w:cs="David"/>
          <w:sz w:val="24"/>
          <w:szCs w:val="24"/>
          <w:u w:val="none"/>
          <w:rtl/>
        </w:rPr>
      </w:pPr>
      <w:r w:rsidRPr="008D0797">
        <w:rPr>
          <w:rFonts w:ascii="Arial" w:hAnsi="Arial" w:cs="David"/>
          <w:sz w:val="24"/>
          <w:szCs w:val="24"/>
          <w:u w:val="none"/>
          <w:rtl/>
        </w:rPr>
        <w:t>ש:</w:t>
      </w:r>
      <w:r w:rsidRPr="008D0797">
        <w:rPr>
          <w:rFonts w:ascii="Arial" w:hAnsi="Arial" w:cs="David"/>
          <w:sz w:val="24"/>
          <w:szCs w:val="24"/>
          <w:u w:val="none"/>
          <w:rtl/>
        </w:rPr>
        <w:tab/>
        <w:t>אם אני</w:t>
      </w:r>
      <w:bookmarkStart w:id="50" w:name="_ETM_Q_1548555"/>
      <w:bookmarkEnd w:id="50"/>
      <w:r w:rsidRPr="008D0797">
        <w:rPr>
          <w:rFonts w:ascii="Arial" w:hAnsi="Arial" w:cs="David"/>
          <w:sz w:val="24"/>
          <w:szCs w:val="24"/>
          <w:u w:val="none"/>
          <w:rtl/>
        </w:rPr>
        <w:t xml:space="preserve"> הייתי הילד שנותנים לו 1 אחוז, כלומר</w:t>
      </w:r>
      <w:bookmarkStart w:id="51" w:name="_ETM_Q_1553761"/>
      <w:bookmarkEnd w:id="51"/>
      <w:r w:rsidRPr="008D0797">
        <w:rPr>
          <w:rFonts w:ascii="Arial" w:hAnsi="Arial" w:cs="David"/>
          <w:sz w:val="24"/>
          <w:szCs w:val="24"/>
          <w:u w:val="none"/>
          <w:rtl/>
        </w:rPr>
        <w:t xml:space="preserve"> ברור שזה קישוט, נכון? זה משהו, ראית את ההסבר שלנו לזה?</w:t>
      </w:r>
    </w:p>
    <w:p w:rsidR="008D0797" w:rsidRPr="008D0797" w:rsidRDefault="008D0797" w:rsidP="00D1358B">
      <w:pPr>
        <w:pStyle w:val="ae"/>
        <w:shd w:val="clear" w:color="auto" w:fill="auto"/>
        <w:spacing w:line="300" w:lineRule="atLeast"/>
        <w:ind w:left="2155" w:hanging="1435"/>
        <w:jc w:val="both"/>
        <w:rPr>
          <w:rFonts w:ascii="Arial" w:hAnsi="Arial" w:cs="David"/>
          <w:sz w:val="24"/>
          <w:szCs w:val="24"/>
          <w:u w:val="none"/>
          <w:rtl/>
        </w:rPr>
      </w:pPr>
      <w:r w:rsidRPr="008D0797">
        <w:rPr>
          <w:rFonts w:ascii="Arial" w:hAnsi="Arial" w:cs="David"/>
          <w:sz w:val="24"/>
          <w:szCs w:val="24"/>
          <w:u w:val="none"/>
          <w:rtl/>
        </w:rPr>
        <w:t>ת:</w:t>
      </w:r>
      <w:r w:rsidRPr="008D0797">
        <w:rPr>
          <w:rFonts w:ascii="Arial" w:hAnsi="Arial" w:cs="David"/>
          <w:sz w:val="24"/>
          <w:szCs w:val="24"/>
          <w:u w:val="none"/>
          <w:rtl/>
        </w:rPr>
        <w:tab/>
        <w:t xml:space="preserve">אני ראיתי את </w:t>
      </w:r>
      <w:bookmarkStart w:id="52" w:name="_ETM_Q_1557557"/>
      <w:bookmarkEnd w:id="52"/>
      <w:r w:rsidRPr="008D0797">
        <w:rPr>
          <w:rFonts w:ascii="Arial" w:hAnsi="Arial" w:cs="David"/>
          <w:sz w:val="24"/>
          <w:szCs w:val="24"/>
          <w:u w:val="none"/>
          <w:rtl/>
        </w:rPr>
        <w:t xml:space="preserve">ההסבר ואני לגמרי מבינה את ההסבר הזה והוא גם מסתדר </w:t>
      </w:r>
      <w:bookmarkStart w:id="53" w:name="_ETM_Q_1561353"/>
      <w:bookmarkEnd w:id="53"/>
      <w:r w:rsidRPr="008D0797">
        <w:rPr>
          <w:rFonts w:ascii="Arial" w:hAnsi="Arial" w:cs="David"/>
          <w:sz w:val="24"/>
          <w:szCs w:val="24"/>
          <w:u w:val="none"/>
          <w:rtl/>
        </w:rPr>
        <w:t>לי כבן אדם שמגיע עם העולם הכלכלי ובטח ובטח כבן</w:t>
      </w:r>
      <w:bookmarkStart w:id="54" w:name="_ETM_Q_1565150"/>
      <w:bookmarkEnd w:id="54"/>
      <w:r w:rsidRPr="008D0797">
        <w:rPr>
          <w:rFonts w:ascii="Arial" w:hAnsi="Arial" w:cs="David"/>
          <w:sz w:val="24"/>
          <w:szCs w:val="24"/>
          <w:u w:val="none"/>
          <w:rtl/>
        </w:rPr>
        <w:t xml:space="preserve"> אדם שמגיע מהעולם של הנדל"ן. מכיוון שאם מ</w:t>
      </w:r>
      <w:r w:rsidR="00D1358B">
        <w:rPr>
          <w:rFonts w:ascii="Arial" w:hAnsi="Arial" w:cs="David" w:hint="cs"/>
          <w:sz w:val="24"/>
          <w:szCs w:val="24"/>
          <w:u w:val="none"/>
          <w:rtl/>
        </w:rPr>
        <w:t>'</w:t>
      </w:r>
      <w:r w:rsidRPr="008D0797">
        <w:rPr>
          <w:rFonts w:ascii="Arial" w:hAnsi="Arial" w:cs="David"/>
          <w:sz w:val="24"/>
          <w:szCs w:val="24"/>
          <w:u w:val="none"/>
          <w:rtl/>
        </w:rPr>
        <w:t>, והוא כנראה</w:t>
      </w:r>
      <w:bookmarkStart w:id="55" w:name="_ETM_Q_1569154"/>
      <w:bookmarkEnd w:id="55"/>
      <w:r w:rsidRPr="008D0797">
        <w:rPr>
          <w:rFonts w:ascii="Arial" w:hAnsi="Arial" w:cs="David"/>
          <w:sz w:val="24"/>
          <w:szCs w:val="24"/>
          <w:u w:val="none"/>
          <w:rtl/>
        </w:rPr>
        <w:t xml:space="preserve"> ידע אז שהיא תגור בבית או מה, היא צריכה</w:t>
      </w:r>
      <w:bookmarkStart w:id="56" w:name="_ETM_Q_1569293"/>
      <w:bookmarkEnd w:id="56"/>
      <w:r w:rsidRPr="008D0797">
        <w:rPr>
          <w:rFonts w:ascii="Arial" w:hAnsi="Arial" w:cs="David"/>
          <w:sz w:val="24"/>
          <w:szCs w:val="24"/>
          <w:u w:val="none"/>
          <w:rtl/>
        </w:rPr>
        <w:t xml:space="preserve"> לדאוג לתחזוקת הבית הזה, שזה יש לו הרבה הוצאות והיא</w:t>
      </w:r>
      <w:bookmarkStart w:id="57" w:name="_ETM_Q_1576397"/>
      <w:bookmarkEnd w:id="57"/>
      <w:r w:rsidRPr="008D0797">
        <w:rPr>
          <w:rFonts w:ascii="Arial" w:hAnsi="Arial" w:cs="David"/>
          <w:sz w:val="24"/>
          <w:szCs w:val="24"/>
          <w:u w:val="none"/>
          <w:rtl/>
        </w:rPr>
        <w:t xml:space="preserve"> בן אדם אחד וזה בית עם 4 קומות, אוקי?</w:t>
      </w:r>
      <w:r w:rsidRPr="008D0797">
        <w:rPr>
          <w:rFonts w:ascii="Arial" w:hAnsi="Arial" w:cs="David"/>
          <w:sz w:val="24"/>
          <w:szCs w:val="24"/>
          <w:u w:val="none"/>
        </w:rPr>
        <w:t xml:space="preserve"> </w:t>
      </w:r>
      <w:r w:rsidRPr="008D0797">
        <w:rPr>
          <w:rFonts w:ascii="Arial" w:hAnsi="Arial" w:cs="David"/>
          <w:sz w:val="24"/>
          <w:szCs w:val="24"/>
          <w:u w:val="none"/>
          <w:rtl/>
        </w:rPr>
        <w:t>הבית</w:t>
      </w:r>
      <w:bookmarkStart w:id="58" w:name="_ETM_Q_1581831"/>
      <w:bookmarkEnd w:id="58"/>
      <w:r w:rsidRPr="008D0797">
        <w:rPr>
          <w:rFonts w:ascii="Arial" w:hAnsi="Arial" w:cs="David"/>
          <w:sz w:val="24"/>
          <w:szCs w:val="24"/>
          <w:u w:val="none"/>
          <w:rtl/>
        </w:rPr>
        <w:t xml:space="preserve">, בוא נגיד, לפחות בשלבים מסוימים בחיים, עד </w:t>
      </w:r>
      <w:bookmarkStart w:id="59" w:name="_ETM_Q_1585626"/>
      <w:bookmarkEnd w:id="59"/>
      <w:r w:rsidRPr="008D0797">
        <w:rPr>
          <w:rFonts w:ascii="Arial" w:hAnsi="Arial" w:cs="David"/>
          <w:sz w:val="24"/>
          <w:szCs w:val="24"/>
          <w:u w:val="none"/>
          <w:rtl/>
        </w:rPr>
        <w:t>שאולי היא תשכיר אותו ועד שזה, הוא יותר נטל מאשר</w:t>
      </w:r>
      <w:bookmarkStart w:id="60" w:name="_ETM_Q_1587071"/>
      <w:bookmarkEnd w:id="60"/>
      <w:r w:rsidRPr="008D0797">
        <w:rPr>
          <w:rFonts w:ascii="Arial" w:hAnsi="Arial" w:cs="David"/>
          <w:sz w:val="24"/>
          <w:szCs w:val="24"/>
          <w:u w:val="none"/>
          <w:rtl/>
        </w:rPr>
        <w:t xml:space="preserve"> נכס וקופת הגמל זה כסף זמין לגמרי. כשאתה מגיע להנהלת</w:t>
      </w:r>
      <w:bookmarkStart w:id="61" w:name="_ETM_Q_1595064"/>
      <w:bookmarkEnd w:id="61"/>
      <w:r w:rsidRPr="008D0797">
        <w:rPr>
          <w:rFonts w:ascii="Arial" w:hAnsi="Arial" w:cs="David"/>
          <w:sz w:val="24"/>
          <w:szCs w:val="24"/>
          <w:u w:val="none"/>
          <w:rtl/>
        </w:rPr>
        <w:t xml:space="preserve"> קופת הגמל כדי לפדות את הכסף, זה לא צריך לעבור</w:t>
      </w:r>
      <w:bookmarkStart w:id="62" w:name="_ETM_Q_1596875"/>
      <w:bookmarkEnd w:id="62"/>
      <w:r w:rsidRPr="008D0797">
        <w:rPr>
          <w:rFonts w:ascii="Arial" w:hAnsi="Arial" w:cs="David"/>
          <w:sz w:val="24"/>
          <w:szCs w:val="24"/>
          <w:u w:val="none"/>
          <w:rtl/>
        </w:rPr>
        <w:t xml:space="preserve"> משפט ולא צריך שום דבר, הכסף נזיל וזמין לגמרי והוא</w:t>
      </w:r>
      <w:bookmarkStart w:id="63" w:name="_ETM_Q_1604242"/>
      <w:bookmarkEnd w:id="63"/>
      <w:r w:rsidRPr="008D0797">
        <w:rPr>
          <w:rFonts w:ascii="Arial" w:hAnsi="Arial" w:cs="David"/>
          <w:sz w:val="24"/>
          <w:szCs w:val="24"/>
          <w:u w:val="none"/>
          <w:rtl/>
        </w:rPr>
        <w:t xml:space="preserve"> רצה להבטיח לה את הכסף כדי שיהיה לה, הוא כנראה</w:t>
      </w:r>
      <w:bookmarkStart w:id="64" w:name="_ETM_Q_1606313"/>
      <w:bookmarkEnd w:id="64"/>
      <w:r w:rsidRPr="008D0797">
        <w:rPr>
          <w:rFonts w:ascii="Arial" w:hAnsi="Arial" w:cs="David"/>
          <w:sz w:val="24"/>
          <w:szCs w:val="24"/>
          <w:u w:val="none"/>
          <w:rtl/>
        </w:rPr>
        <w:t xml:space="preserve"> תיאר לעצמו שיש לה אולי פנסיה לא מי יודע מה,</w:t>
      </w:r>
      <w:bookmarkStart w:id="65" w:name="_ETM_Q_1612845"/>
      <w:bookmarkEnd w:id="65"/>
      <w:r w:rsidRPr="008D0797">
        <w:rPr>
          <w:rFonts w:ascii="Arial" w:hAnsi="Arial" w:cs="David"/>
          <w:sz w:val="24"/>
          <w:szCs w:val="24"/>
          <w:u w:val="none"/>
          <w:rtl/>
        </w:rPr>
        <w:t xml:space="preserve"> הוא רצה, זה מסתדר לי עם הדאגה הכלכלית למ</w:t>
      </w:r>
      <w:r w:rsidR="00D1358B">
        <w:rPr>
          <w:rFonts w:ascii="Arial" w:hAnsi="Arial" w:cs="David" w:hint="cs"/>
          <w:sz w:val="24"/>
          <w:szCs w:val="24"/>
          <w:u w:val="none"/>
          <w:rtl/>
        </w:rPr>
        <w:t>'</w:t>
      </w:r>
      <w:r w:rsidRPr="008D0797">
        <w:rPr>
          <w:rFonts w:ascii="Arial" w:hAnsi="Arial" w:cs="David"/>
          <w:sz w:val="24"/>
          <w:szCs w:val="24"/>
          <w:u w:val="none"/>
          <w:rtl/>
        </w:rPr>
        <w:t xml:space="preserve"> מאד</w:t>
      </w:r>
      <w:bookmarkStart w:id="66" w:name="_ETM_Q_1614342"/>
      <w:bookmarkEnd w:id="66"/>
      <w:r w:rsidRPr="008D0797">
        <w:rPr>
          <w:rFonts w:ascii="Arial" w:hAnsi="Arial" w:cs="David"/>
          <w:sz w:val="24"/>
          <w:szCs w:val="24"/>
          <w:u w:val="none"/>
          <w:rtl/>
        </w:rPr>
        <w:t xml:space="preserve"> וזה לא מסתדר עם זה שהוא לא הזכיר את הילדים</w:t>
      </w:r>
      <w:bookmarkStart w:id="67" w:name="_ETM_Q_1618887"/>
      <w:bookmarkEnd w:id="67"/>
      <w:r w:rsidRPr="008D0797">
        <w:rPr>
          <w:rFonts w:ascii="Arial" w:hAnsi="Arial" w:cs="David"/>
          <w:sz w:val="24"/>
          <w:szCs w:val="24"/>
          <w:u w:val="none"/>
          <w:rtl/>
        </w:rPr>
        <w:t xml:space="preserve"> שלו בצוואה. כאן הוא בא ואומר 'יש לי </w:t>
      </w:r>
      <w:bookmarkStart w:id="68" w:name="_ETM_Q_1621012"/>
      <w:bookmarkEnd w:id="68"/>
      <w:r w:rsidRPr="008D0797">
        <w:rPr>
          <w:rFonts w:ascii="Arial" w:hAnsi="Arial" w:cs="David"/>
          <w:sz w:val="24"/>
          <w:szCs w:val="24"/>
          <w:u w:val="none"/>
          <w:rtl/>
        </w:rPr>
        <w:t>ילדים, לא שכחתי אותם, אני זוכר אותם, הם יקרים ל</w:t>
      </w:r>
      <w:bookmarkStart w:id="69" w:name="_ETM_Q_1622563"/>
      <w:bookmarkEnd w:id="69"/>
      <w:r w:rsidRPr="008D0797">
        <w:rPr>
          <w:rFonts w:ascii="Arial" w:hAnsi="Arial" w:cs="David"/>
          <w:sz w:val="24"/>
          <w:szCs w:val="24"/>
          <w:u w:val="none"/>
          <w:rtl/>
        </w:rPr>
        <w:t>י אבל כלכלית אני דואג למ</w:t>
      </w:r>
      <w:r w:rsidR="00D1358B">
        <w:rPr>
          <w:rFonts w:ascii="Arial" w:hAnsi="Arial" w:cs="David" w:hint="cs"/>
          <w:sz w:val="24"/>
          <w:szCs w:val="24"/>
          <w:u w:val="none"/>
          <w:rtl/>
        </w:rPr>
        <w:t>'</w:t>
      </w:r>
      <w:r w:rsidRPr="008D0797">
        <w:rPr>
          <w:rFonts w:ascii="Arial" w:hAnsi="Arial" w:cs="David"/>
          <w:sz w:val="24"/>
          <w:szCs w:val="24"/>
          <w:u w:val="none"/>
          <w:rtl/>
        </w:rPr>
        <w:t xml:space="preserve">'. </w:t>
      </w:r>
    </w:p>
    <w:p w:rsidR="008D0797" w:rsidRPr="008D0797" w:rsidRDefault="008D0797" w:rsidP="00D1358B">
      <w:pPr>
        <w:pStyle w:val="ae"/>
        <w:shd w:val="clear" w:color="auto" w:fill="auto"/>
        <w:spacing w:line="300" w:lineRule="atLeast"/>
        <w:ind w:left="2155" w:hanging="1435"/>
        <w:jc w:val="both"/>
        <w:rPr>
          <w:rFonts w:ascii="Arial" w:hAnsi="Arial" w:cs="David"/>
          <w:sz w:val="24"/>
          <w:szCs w:val="24"/>
          <w:u w:val="none"/>
          <w:rtl/>
        </w:rPr>
      </w:pPr>
      <w:r w:rsidRPr="008D0797">
        <w:rPr>
          <w:rFonts w:ascii="Arial" w:hAnsi="Arial" w:cs="David"/>
          <w:sz w:val="24"/>
          <w:szCs w:val="24"/>
          <w:u w:val="none"/>
          <w:rtl/>
        </w:rPr>
        <w:t>ש:</w:t>
      </w:r>
      <w:r w:rsidRPr="008D0797">
        <w:rPr>
          <w:rFonts w:ascii="Arial" w:hAnsi="Arial" w:cs="David"/>
          <w:sz w:val="24"/>
          <w:szCs w:val="24"/>
          <w:u w:val="none"/>
          <w:rtl/>
        </w:rPr>
        <w:tab/>
        <w:t>רגע, אז אני רוצה להבין.</w:t>
      </w:r>
      <w:bookmarkStart w:id="70" w:name="_ETM_Q_1629929"/>
      <w:bookmarkEnd w:id="70"/>
      <w:r w:rsidRPr="008D0797">
        <w:rPr>
          <w:rFonts w:ascii="Arial" w:hAnsi="Arial" w:cs="David"/>
          <w:sz w:val="24"/>
          <w:szCs w:val="24"/>
          <w:u w:val="none"/>
          <w:rtl/>
        </w:rPr>
        <w:t xml:space="preserve"> פתאום אני שומע טענה חדשה. גברת פ</w:t>
      </w:r>
      <w:r w:rsidR="00D1358B">
        <w:rPr>
          <w:rFonts w:ascii="Arial" w:hAnsi="Arial" w:cs="David" w:hint="cs"/>
          <w:sz w:val="24"/>
          <w:szCs w:val="24"/>
          <w:u w:val="none"/>
          <w:rtl/>
        </w:rPr>
        <w:t>'</w:t>
      </w:r>
      <w:r w:rsidRPr="008D0797">
        <w:rPr>
          <w:rFonts w:ascii="Arial" w:hAnsi="Arial" w:cs="David"/>
          <w:sz w:val="24"/>
          <w:szCs w:val="24"/>
          <w:u w:val="none"/>
          <w:rtl/>
        </w:rPr>
        <w:t>, בשנת 1997 אביך</w:t>
      </w:r>
      <w:bookmarkStart w:id="71" w:name="_ETM_Q_1631251"/>
      <w:bookmarkEnd w:id="71"/>
      <w:r w:rsidRPr="008D0797">
        <w:rPr>
          <w:rFonts w:ascii="Arial" w:hAnsi="Arial" w:cs="David"/>
          <w:sz w:val="24"/>
          <w:szCs w:val="24"/>
          <w:u w:val="none"/>
          <w:rtl/>
        </w:rPr>
        <w:t xml:space="preserve"> שכח את הילדים? הוא לא ידע שיש לו </w:t>
      </w:r>
      <w:bookmarkStart w:id="72" w:name="_ETM_Q_1632226"/>
      <w:bookmarkEnd w:id="72"/>
      <w:r w:rsidRPr="008D0797">
        <w:rPr>
          <w:rFonts w:ascii="Arial" w:hAnsi="Arial" w:cs="David"/>
          <w:sz w:val="24"/>
          <w:szCs w:val="24"/>
          <w:u w:val="none"/>
          <w:rtl/>
        </w:rPr>
        <w:t>ילדים?</w:t>
      </w:r>
    </w:p>
    <w:p w:rsidR="008D0797" w:rsidRDefault="008D0797" w:rsidP="008D0797">
      <w:pPr>
        <w:pStyle w:val="ae"/>
        <w:shd w:val="clear" w:color="auto" w:fill="auto"/>
        <w:spacing w:line="300" w:lineRule="atLeast"/>
        <w:ind w:left="2155" w:hanging="1435"/>
        <w:jc w:val="both"/>
        <w:rPr>
          <w:rFonts w:ascii="Arial" w:hAnsi="Arial" w:cs="David"/>
          <w:b w:val="0"/>
          <w:bCs w:val="0"/>
          <w:sz w:val="24"/>
          <w:szCs w:val="24"/>
          <w:u w:val="none"/>
          <w:rtl/>
        </w:rPr>
      </w:pPr>
      <w:r w:rsidRPr="008D0797">
        <w:rPr>
          <w:rFonts w:ascii="Arial" w:hAnsi="Arial" w:cs="David"/>
          <w:sz w:val="24"/>
          <w:szCs w:val="24"/>
          <w:u w:val="none"/>
          <w:rtl/>
        </w:rPr>
        <w:t>ת:</w:t>
      </w:r>
      <w:r w:rsidRPr="008D0797">
        <w:rPr>
          <w:rFonts w:ascii="Arial" w:hAnsi="Arial" w:cs="David"/>
          <w:sz w:val="24"/>
          <w:szCs w:val="24"/>
          <w:u w:val="none"/>
          <w:rtl/>
        </w:rPr>
        <w:tab/>
        <w:t>לא, הוא ידע</w:t>
      </w:r>
      <w:r>
        <w:rPr>
          <w:rFonts w:ascii="Arial" w:hAnsi="Arial" w:cs="David" w:hint="cs"/>
          <w:b w:val="0"/>
          <w:bCs w:val="0"/>
          <w:sz w:val="24"/>
          <w:szCs w:val="24"/>
          <w:u w:val="none"/>
          <w:rtl/>
        </w:rPr>
        <w:t>" (עמ' 15, ש' 1- עמ' 32)</w:t>
      </w:r>
      <w:r>
        <w:rPr>
          <w:rFonts w:ascii="Arial" w:hAnsi="Arial" w:cs="David"/>
          <w:b w:val="0"/>
          <w:bCs w:val="0"/>
          <w:sz w:val="24"/>
          <w:szCs w:val="24"/>
          <w:u w:val="none"/>
          <w:rtl/>
        </w:rPr>
        <w:t>.</w:t>
      </w:r>
    </w:p>
    <w:p w:rsidR="00CC026E" w:rsidRPr="00CC026E" w:rsidRDefault="00CC026E" w:rsidP="00CC026E">
      <w:pPr>
        <w:spacing w:line="360" w:lineRule="auto"/>
        <w:ind w:left="680"/>
        <w:contextualSpacing/>
        <w:jc w:val="both"/>
        <w:rPr>
          <w:rFonts w:ascii="David" w:hAnsi="David"/>
        </w:rPr>
      </w:pPr>
    </w:p>
    <w:p w:rsidR="00704835" w:rsidRPr="007F7498" w:rsidRDefault="00704835" w:rsidP="00704835">
      <w:pPr>
        <w:spacing w:line="360" w:lineRule="auto"/>
        <w:ind w:left="720"/>
        <w:contextualSpacing/>
        <w:jc w:val="both"/>
        <w:rPr>
          <w:rFonts w:ascii="David" w:hAnsi="David"/>
          <w:sz w:val="16"/>
          <w:szCs w:val="16"/>
        </w:rPr>
      </w:pPr>
    </w:p>
    <w:p w:rsidR="00704835" w:rsidRPr="0055085F" w:rsidRDefault="00704835" w:rsidP="00D1358B">
      <w:pPr>
        <w:numPr>
          <w:ilvl w:val="0"/>
          <w:numId w:val="3"/>
        </w:numPr>
        <w:spacing w:line="360" w:lineRule="auto"/>
        <w:ind w:hanging="680"/>
        <w:contextualSpacing/>
        <w:jc w:val="both"/>
        <w:rPr>
          <w:rFonts w:ascii="David" w:hAnsi="David"/>
        </w:rPr>
      </w:pPr>
      <w:r w:rsidRPr="00782EF3">
        <w:rPr>
          <w:rFonts w:ascii="David" w:hAnsi="David" w:hint="cs"/>
          <w:b/>
          <w:bCs/>
          <w:u w:val="single"/>
          <w:rtl/>
        </w:rPr>
        <w:t>רביעית</w:t>
      </w:r>
      <w:r>
        <w:rPr>
          <w:rFonts w:ascii="David" w:hAnsi="David" w:hint="cs"/>
          <w:rtl/>
        </w:rPr>
        <w:t>, בסעיף 47 לתצהירו כתב הנתבע 3 כך:</w:t>
      </w:r>
      <w:r w:rsidRPr="0055085F">
        <w:rPr>
          <w:rFonts w:ascii="David" w:hAnsi="David"/>
          <w:rtl/>
        </w:rPr>
        <w:t xml:space="preserve"> "</w:t>
      </w:r>
      <w:r w:rsidRPr="0055085F">
        <w:rPr>
          <w:rFonts w:ascii="David" w:hAnsi="David"/>
          <w:b/>
          <w:bCs/>
          <w:rtl/>
        </w:rPr>
        <w:t>וודאי וודאי אבא היה רוצה לדאוג למ</w:t>
      </w:r>
      <w:r w:rsidR="00D1358B">
        <w:rPr>
          <w:rFonts w:ascii="David" w:hAnsi="David" w:hint="cs"/>
          <w:b/>
          <w:bCs/>
          <w:rtl/>
        </w:rPr>
        <w:t>'</w:t>
      </w:r>
      <w:r w:rsidRPr="0055085F">
        <w:rPr>
          <w:rFonts w:ascii="David" w:hAnsi="David"/>
          <w:b/>
          <w:bCs/>
          <w:rtl/>
        </w:rPr>
        <w:t xml:space="preserve"> לכל ימי חייה. לי אישית הוא לא אמר כך במפורש, אך חזר ואמר לאחיותיי, שהכל עובר למ</w:t>
      </w:r>
      <w:r w:rsidR="00D1358B">
        <w:rPr>
          <w:rFonts w:ascii="David" w:hAnsi="David" w:hint="cs"/>
          <w:b/>
          <w:bCs/>
          <w:rtl/>
        </w:rPr>
        <w:t>'</w:t>
      </w:r>
      <w:r w:rsidRPr="0055085F">
        <w:rPr>
          <w:rFonts w:ascii="David" w:hAnsi="David"/>
          <w:rtl/>
        </w:rPr>
        <w:t xml:space="preserve">". </w:t>
      </w:r>
      <w:r w:rsidR="00D82B82">
        <w:rPr>
          <w:rFonts w:ascii="David" w:hAnsi="David" w:hint="cs"/>
          <w:rtl/>
        </w:rPr>
        <w:t xml:space="preserve">יצוין כי </w:t>
      </w:r>
      <w:r>
        <w:rPr>
          <w:rFonts w:ascii="David" w:hAnsi="David"/>
          <w:rtl/>
        </w:rPr>
        <w:lastRenderedPageBreak/>
        <w:t>הנתבע 3</w:t>
      </w:r>
      <w:r w:rsidRPr="0055085F">
        <w:rPr>
          <w:rFonts w:ascii="David" w:hAnsi="David"/>
          <w:rtl/>
        </w:rPr>
        <w:t xml:space="preserve"> גם אישר זאת בעדותו </w:t>
      </w:r>
      <w:r w:rsidRPr="006E6F1B">
        <w:rPr>
          <w:rFonts w:ascii="David" w:hAnsi="David"/>
          <w:rtl/>
        </w:rPr>
        <w:t>(עמ' 28 ש' 10-15).</w:t>
      </w:r>
      <w:r w:rsidRPr="00D747D6">
        <w:rPr>
          <w:rFonts w:ascii="David" w:hAnsi="David"/>
          <w:rtl/>
        </w:rPr>
        <w:t xml:space="preserve"> </w:t>
      </w:r>
      <w:r w:rsidR="00D82B82">
        <w:rPr>
          <w:rFonts w:ascii="David" w:hAnsi="David" w:hint="cs"/>
          <w:rtl/>
        </w:rPr>
        <w:t xml:space="preserve">ברי כי </w:t>
      </w:r>
      <w:r w:rsidRPr="00D747D6">
        <w:rPr>
          <w:rFonts w:ascii="David" w:hAnsi="David"/>
          <w:rtl/>
        </w:rPr>
        <w:t>המנוח לא  היה חוזר ואומר לבנותיו, כי הוא מוריש את כל רכושו לתובעת, אלמלא זכר את צוואתו.</w:t>
      </w:r>
      <w:r>
        <w:rPr>
          <w:rFonts w:ascii="David" w:hAnsi="David" w:hint="cs"/>
          <w:rtl/>
        </w:rPr>
        <w:t xml:space="preserve"> </w:t>
      </w:r>
      <w:r w:rsidR="00D82B82">
        <w:rPr>
          <w:rFonts w:ascii="David" w:hAnsi="David" w:hint="cs"/>
          <w:rtl/>
        </w:rPr>
        <w:t xml:space="preserve">כאמור, דברים אלו תואמים גם את דברי התובעת </w:t>
      </w:r>
      <w:r>
        <w:rPr>
          <w:rFonts w:ascii="David" w:hAnsi="David" w:hint="cs"/>
          <w:rtl/>
        </w:rPr>
        <w:t xml:space="preserve">כי </w:t>
      </w:r>
      <w:r w:rsidR="00CE3951">
        <w:rPr>
          <w:rFonts w:ascii="David" w:hAnsi="David" w:hint="cs"/>
          <w:rtl/>
        </w:rPr>
        <w:t xml:space="preserve">בשנת 2009 </w:t>
      </w:r>
      <w:r w:rsidR="00D82B82">
        <w:rPr>
          <w:rFonts w:ascii="David" w:hAnsi="David" w:hint="cs"/>
          <w:rtl/>
        </w:rPr>
        <w:t xml:space="preserve">המנוח אמר לה שיש צוואה ואף הראה לה היכן היא נמצאת בביתם ואף </w:t>
      </w:r>
      <w:r w:rsidR="00DC3919">
        <w:rPr>
          <w:rFonts w:ascii="David" w:hAnsi="David" w:hint="cs"/>
          <w:rtl/>
        </w:rPr>
        <w:t>אמר לה להיות רגועה ושהיא "מסודרת" (עמ' 88, ש' 4-17)</w:t>
      </w:r>
      <w:r>
        <w:rPr>
          <w:rFonts w:ascii="David" w:hAnsi="David" w:hint="cs"/>
          <w:rtl/>
        </w:rPr>
        <w:t>.</w:t>
      </w:r>
      <w:r w:rsidR="00D82B82">
        <w:rPr>
          <w:rFonts w:ascii="David" w:hAnsi="David" w:hint="cs"/>
          <w:rtl/>
        </w:rPr>
        <w:t xml:space="preserve"> ואכן, לאחר פטירת המנוח, התובעת קראה את הצוואה (שם, בש' 24-25)</w:t>
      </w:r>
      <w:r w:rsidR="003444A2">
        <w:rPr>
          <w:rFonts w:ascii="David" w:hAnsi="David" w:hint="cs"/>
          <w:rtl/>
        </w:rPr>
        <w:t xml:space="preserve"> והגישה לקיום לאחר פטית המנוח</w:t>
      </w:r>
      <w:r w:rsidR="00D82B82">
        <w:rPr>
          <w:rFonts w:ascii="David" w:hAnsi="David" w:hint="cs"/>
          <w:rtl/>
        </w:rPr>
        <w:t xml:space="preserve">. יש בכל האמור כדי </w:t>
      </w:r>
      <w:r>
        <w:rPr>
          <w:rFonts w:ascii="David" w:hAnsi="David" w:hint="cs"/>
          <w:rtl/>
        </w:rPr>
        <w:t xml:space="preserve">לחזק את המסקנה </w:t>
      </w:r>
      <w:r w:rsidR="00D82B82">
        <w:rPr>
          <w:rFonts w:ascii="David" w:hAnsi="David" w:hint="cs"/>
          <w:rtl/>
        </w:rPr>
        <w:t xml:space="preserve">כי </w:t>
      </w:r>
      <w:r>
        <w:rPr>
          <w:rFonts w:ascii="David" w:hAnsi="David" w:hint="cs"/>
          <w:rtl/>
        </w:rPr>
        <w:t xml:space="preserve">המנוח </w:t>
      </w:r>
      <w:r w:rsidR="00DC3919">
        <w:rPr>
          <w:rFonts w:ascii="David" w:hAnsi="David" w:hint="cs"/>
          <w:rtl/>
        </w:rPr>
        <w:t>ידע על הצוואה, ידע היכן היא נמצאת</w:t>
      </w:r>
      <w:r w:rsidR="00D82B82">
        <w:rPr>
          <w:rFonts w:ascii="David" w:hAnsi="David" w:hint="cs"/>
          <w:rtl/>
        </w:rPr>
        <w:t xml:space="preserve"> בביתם</w:t>
      </w:r>
      <w:r w:rsidR="00DC3919">
        <w:rPr>
          <w:rFonts w:ascii="David" w:hAnsi="David" w:hint="cs"/>
          <w:rtl/>
        </w:rPr>
        <w:t xml:space="preserve"> ואף הראה לתובעת </w:t>
      </w:r>
      <w:r w:rsidR="00D82B82">
        <w:rPr>
          <w:rFonts w:ascii="David" w:hAnsi="David" w:hint="cs"/>
          <w:rtl/>
        </w:rPr>
        <w:t>את מיקומה</w:t>
      </w:r>
      <w:r w:rsidR="00DC3919">
        <w:rPr>
          <w:rFonts w:ascii="David" w:hAnsi="David" w:hint="cs"/>
          <w:rtl/>
        </w:rPr>
        <w:t>, ולא בכדי</w:t>
      </w:r>
      <w:r w:rsidR="00FC52D9">
        <w:rPr>
          <w:rFonts w:ascii="David" w:hAnsi="David" w:hint="cs"/>
          <w:rtl/>
        </w:rPr>
        <w:t xml:space="preserve"> התובעת </w:t>
      </w:r>
      <w:r w:rsidR="003444A2">
        <w:rPr>
          <w:rFonts w:ascii="David" w:hAnsi="David" w:hint="cs"/>
          <w:rtl/>
        </w:rPr>
        <w:t xml:space="preserve">ידעה </w:t>
      </w:r>
      <w:r w:rsidR="00FC52D9">
        <w:rPr>
          <w:rFonts w:ascii="David" w:hAnsi="David" w:hint="cs"/>
          <w:rtl/>
        </w:rPr>
        <w:t xml:space="preserve">היכן הצוואה נמצאת ולאחר פטירת המנוח הגישה אותה לקיום. </w:t>
      </w:r>
    </w:p>
    <w:p w:rsidR="00704835" w:rsidRPr="0055085F" w:rsidRDefault="00704835" w:rsidP="00704835">
      <w:pPr>
        <w:pStyle w:val="ad"/>
        <w:rPr>
          <w:rFonts w:ascii="David" w:hAnsi="David"/>
          <w:rtl/>
        </w:rPr>
      </w:pPr>
    </w:p>
    <w:p w:rsidR="00704835" w:rsidRPr="0055085F" w:rsidRDefault="00704835" w:rsidP="003444A2">
      <w:pPr>
        <w:numPr>
          <w:ilvl w:val="0"/>
          <w:numId w:val="3"/>
        </w:numPr>
        <w:spacing w:line="360" w:lineRule="auto"/>
        <w:ind w:hanging="680"/>
        <w:contextualSpacing/>
        <w:jc w:val="both"/>
        <w:rPr>
          <w:rFonts w:ascii="David" w:hAnsi="David"/>
        </w:rPr>
      </w:pPr>
      <w:r w:rsidRPr="006E6F1B">
        <w:rPr>
          <w:rFonts w:ascii="David" w:hAnsi="David" w:hint="cs"/>
          <w:b/>
          <w:bCs/>
          <w:u w:val="single"/>
          <w:rtl/>
        </w:rPr>
        <w:t>לבסוף</w:t>
      </w:r>
      <w:r>
        <w:rPr>
          <w:rFonts w:ascii="David" w:hAnsi="David" w:hint="cs"/>
          <w:rtl/>
        </w:rPr>
        <w:t xml:space="preserve">, כאמור בעמ"ש (ת"א) 55729-10-12 המקרים הבודדים מאד שבהם בתי המשפט נטו לקבל את טענת הצוואה שנשתכחה היו במקרים שבהם </w:t>
      </w:r>
      <w:r>
        <w:rPr>
          <w:rFonts w:ascii="David" w:hAnsi="David"/>
          <w:rtl/>
        </w:rPr>
        <w:t xml:space="preserve">אדם ערך צוואה וברבות השנים חל שינוי </w:t>
      </w:r>
      <w:r>
        <w:rPr>
          <w:rFonts w:ascii="David" w:hAnsi="David" w:hint="cs"/>
          <w:rtl/>
        </w:rPr>
        <w:t>מהותי</w:t>
      </w:r>
      <w:r>
        <w:rPr>
          <w:rFonts w:ascii="David" w:hAnsi="David"/>
          <w:rtl/>
        </w:rPr>
        <w:t xml:space="preserve"> בחייו ובמצבו המשפחתי</w:t>
      </w:r>
      <w:r>
        <w:rPr>
          <w:rFonts w:ascii="David" w:hAnsi="David" w:hint="cs"/>
          <w:rtl/>
        </w:rPr>
        <w:t xml:space="preserve">. </w:t>
      </w:r>
      <w:r w:rsidR="00D82B82">
        <w:rPr>
          <w:rFonts w:ascii="David" w:hAnsi="David" w:hint="cs"/>
          <w:rtl/>
        </w:rPr>
        <w:t>לא כך הם פני הדברים</w:t>
      </w:r>
      <w:r w:rsidR="003444A2">
        <w:rPr>
          <w:rFonts w:ascii="David" w:hAnsi="David" w:hint="cs"/>
          <w:rtl/>
        </w:rPr>
        <w:t xml:space="preserve"> בענייננו. במקרה דנן, </w:t>
      </w:r>
      <w:r w:rsidRPr="0055085F">
        <w:rPr>
          <w:rFonts w:ascii="David" w:hAnsi="David"/>
          <w:rtl/>
        </w:rPr>
        <w:t>המנוח ערך את הצוואה כ</w:t>
      </w:r>
      <w:r>
        <w:rPr>
          <w:rFonts w:ascii="David" w:hAnsi="David" w:hint="cs"/>
          <w:rtl/>
        </w:rPr>
        <w:t xml:space="preserve">-4 שנים </w:t>
      </w:r>
      <w:r w:rsidRPr="0055085F">
        <w:rPr>
          <w:rFonts w:ascii="David" w:hAnsi="David"/>
          <w:rtl/>
        </w:rPr>
        <w:t>לאחר שנישא לתובעת כשכל ילדיו כבר היו בגירים ועצמאיים</w:t>
      </w:r>
      <w:r>
        <w:rPr>
          <w:rFonts w:ascii="David" w:hAnsi="David" w:hint="cs"/>
          <w:rtl/>
        </w:rPr>
        <w:t xml:space="preserve"> וכי </w:t>
      </w:r>
      <w:r w:rsidRPr="0055085F">
        <w:rPr>
          <w:rFonts w:ascii="David" w:hAnsi="David"/>
          <w:rtl/>
        </w:rPr>
        <w:t xml:space="preserve">עד </w:t>
      </w:r>
      <w:r>
        <w:rPr>
          <w:rFonts w:ascii="David" w:hAnsi="David" w:hint="cs"/>
          <w:rtl/>
        </w:rPr>
        <w:t xml:space="preserve">למועד פטירתו </w:t>
      </w:r>
      <w:r w:rsidRPr="0055085F">
        <w:rPr>
          <w:rFonts w:ascii="David" w:hAnsi="David"/>
          <w:rtl/>
        </w:rPr>
        <w:t>לא חל</w:t>
      </w:r>
      <w:r w:rsidR="003444A2">
        <w:rPr>
          <w:rFonts w:ascii="David" w:hAnsi="David"/>
          <w:rtl/>
        </w:rPr>
        <w:t xml:space="preserve"> כל שינוי במצבו המשפחתי של המנו</w:t>
      </w:r>
      <w:r w:rsidR="003444A2">
        <w:rPr>
          <w:rFonts w:ascii="David" w:hAnsi="David" w:hint="cs"/>
          <w:rtl/>
        </w:rPr>
        <w:t>ח</w:t>
      </w:r>
      <w:r w:rsidRPr="0055085F">
        <w:rPr>
          <w:rFonts w:ascii="David" w:hAnsi="David"/>
          <w:rtl/>
        </w:rPr>
        <w:t xml:space="preserve">. </w:t>
      </w:r>
      <w:r w:rsidR="00D82B82">
        <w:rPr>
          <w:rFonts w:ascii="David" w:hAnsi="David" w:hint="cs"/>
          <w:rtl/>
        </w:rPr>
        <w:t xml:space="preserve">בנוסף, </w:t>
      </w:r>
      <w:r>
        <w:rPr>
          <w:rFonts w:ascii="David" w:hAnsi="David" w:hint="cs"/>
          <w:rtl/>
        </w:rPr>
        <w:t xml:space="preserve">אין חולק כי </w:t>
      </w:r>
      <w:r w:rsidRPr="0055085F">
        <w:rPr>
          <w:rFonts w:ascii="David" w:hAnsi="David"/>
          <w:rtl/>
        </w:rPr>
        <w:t xml:space="preserve">יחסיו </w:t>
      </w:r>
      <w:r>
        <w:rPr>
          <w:rFonts w:ascii="David" w:hAnsi="David" w:hint="cs"/>
          <w:rtl/>
        </w:rPr>
        <w:t xml:space="preserve">של המנוח </w:t>
      </w:r>
      <w:r w:rsidRPr="0055085F">
        <w:rPr>
          <w:rFonts w:ascii="David" w:hAnsi="David"/>
          <w:rtl/>
        </w:rPr>
        <w:t>ע</w:t>
      </w:r>
      <w:r>
        <w:rPr>
          <w:rFonts w:ascii="David" w:hAnsi="David" w:hint="cs"/>
          <w:rtl/>
        </w:rPr>
        <w:t xml:space="preserve">ם התובעת </w:t>
      </w:r>
      <w:r w:rsidRPr="0055085F">
        <w:rPr>
          <w:rFonts w:ascii="David" w:hAnsi="David"/>
          <w:rtl/>
        </w:rPr>
        <w:t xml:space="preserve">לה ציווה את </w:t>
      </w:r>
      <w:r w:rsidR="003444A2">
        <w:rPr>
          <w:rFonts w:ascii="David" w:hAnsi="David" w:hint="cs"/>
          <w:rtl/>
        </w:rPr>
        <w:t xml:space="preserve">כל </w:t>
      </w:r>
      <w:r w:rsidRPr="0055085F">
        <w:rPr>
          <w:rFonts w:ascii="David" w:hAnsi="David"/>
          <w:rtl/>
        </w:rPr>
        <w:t>רכושו</w:t>
      </w:r>
      <w:r>
        <w:rPr>
          <w:rFonts w:ascii="David" w:hAnsi="David" w:hint="cs"/>
          <w:rtl/>
        </w:rPr>
        <w:t xml:space="preserve"> היו </w:t>
      </w:r>
      <w:r w:rsidR="00D82B82">
        <w:rPr>
          <w:rFonts w:ascii="David" w:hAnsi="David" w:hint="cs"/>
          <w:rtl/>
        </w:rPr>
        <w:t xml:space="preserve">לאורך כל השנים </w:t>
      </w:r>
      <w:r>
        <w:rPr>
          <w:rFonts w:ascii="David" w:hAnsi="David" w:hint="cs"/>
          <w:rtl/>
        </w:rPr>
        <w:t xml:space="preserve">יחסים קרובים והדוקים, יחסי אהבה </w:t>
      </w:r>
      <w:r w:rsidR="003444A2">
        <w:rPr>
          <w:rFonts w:ascii="David" w:hAnsi="David" w:hint="cs"/>
          <w:rtl/>
        </w:rPr>
        <w:t xml:space="preserve">והערכה </w:t>
      </w:r>
      <w:r>
        <w:rPr>
          <w:rFonts w:ascii="David" w:hAnsi="David" w:hint="cs"/>
          <w:rtl/>
        </w:rPr>
        <w:t>וכי המנוח סמך עליה ועל שיקול דעתה</w:t>
      </w:r>
      <w:r w:rsidR="00D82B82">
        <w:rPr>
          <w:rFonts w:ascii="David" w:hAnsi="David" w:hint="cs"/>
          <w:rtl/>
        </w:rPr>
        <w:t xml:space="preserve"> ומצב זה לא השתנה עד למועד פטירתו</w:t>
      </w:r>
      <w:r>
        <w:rPr>
          <w:rFonts w:ascii="David" w:hAnsi="David" w:hint="cs"/>
          <w:rtl/>
        </w:rPr>
        <w:t xml:space="preserve">. </w:t>
      </w:r>
    </w:p>
    <w:p w:rsidR="00580170" w:rsidRDefault="00580170" w:rsidP="00580170">
      <w:pPr>
        <w:pStyle w:val="ad"/>
        <w:rPr>
          <w:rFonts w:ascii="David" w:hAnsi="David"/>
          <w:b/>
          <w:bCs/>
          <w:rtl/>
        </w:rPr>
      </w:pPr>
    </w:p>
    <w:p w:rsidR="006E14A3" w:rsidRPr="0055085F" w:rsidRDefault="006E14A3" w:rsidP="006E14A3">
      <w:pPr>
        <w:spacing w:line="360" w:lineRule="auto"/>
        <w:jc w:val="both"/>
        <w:rPr>
          <w:noProof w:val="0"/>
        </w:rPr>
      </w:pPr>
      <w:r w:rsidRPr="006F0B01">
        <w:rPr>
          <w:b/>
          <w:bCs/>
          <w:noProof w:val="0"/>
          <w:u w:val="single"/>
          <w:rtl/>
        </w:rPr>
        <w:t>סוף דבר</w:t>
      </w:r>
      <w:r w:rsidRPr="0055085F">
        <w:rPr>
          <w:noProof w:val="0"/>
          <w:rtl/>
        </w:rPr>
        <w:t xml:space="preserve">: </w:t>
      </w:r>
    </w:p>
    <w:p w:rsidR="006E14A3" w:rsidRPr="0055085F" w:rsidRDefault="006E14A3" w:rsidP="006E14A3">
      <w:pPr>
        <w:spacing w:line="360" w:lineRule="auto"/>
        <w:jc w:val="both"/>
        <w:rPr>
          <w:sz w:val="16"/>
          <w:szCs w:val="16"/>
          <w:rtl/>
        </w:rPr>
      </w:pPr>
    </w:p>
    <w:p w:rsidR="006E14A3" w:rsidRPr="0055085F" w:rsidRDefault="006E14A3" w:rsidP="006E14A3">
      <w:pPr>
        <w:numPr>
          <w:ilvl w:val="0"/>
          <w:numId w:val="3"/>
        </w:numPr>
        <w:spacing w:line="360" w:lineRule="auto"/>
        <w:ind w:left="680" w:hanging="680"/>
        <w:jc w:val="both"/>
        <w:rPr>
          <w:rtl/>
        </w:rPr>
      </w:pPr>
      <w:r w:rsidRPr="0055085F">
        <w:rPr>
          <w:noProof w:val="0"/>
          <w:rtl/>
        </w:rPr>
        <w:t>אשר על כן, מכל הטעמים שפורטו לעיל – אני מורה כדלקמן:</w:t>
      </w:r>
    </w:p>
    <w:p w:rsidR="006E14A3" w:rsidRPr="0055085F" w:rsidRDefault="006E14A3" w:rsidP="006E14A3">
      <w:pPr>
        <w:spacing w:line="360" w:lineRule="auto"/>
        <w:jc w:val="both"/>
        <w:rPr>
          <w:noProof w:val="0"/>
          <w:sz w:val="16"/>
          <w:szCs w:val="16"/>
        </w:rPr>
      </w:pPr>
    </w:p>
    <w:p w:rsidR="000B7758" w:rsidRDefault="006E14A3" w:rsidP="006E14A3">
      <w:pPr>
        <w:numPr>
          <w:ilvl w:val="1"/>
          <w:numId w:val="3"/>
        </w:numPr>
        <w:spacing w:line="360" w:lineRule="auto"/>
        <w:ind w:left="1360" w:hanging="680"/>
        <w:jc w:val="both"/>
      </w:pPr>
      <w:r w:rsidRPr="0055085F">
        <w:rPr>
          <w:noProof w:val="0"/>
          <w:rtl/>
        </w:rPr>
        <w:t xml:space="preserve">ההתנגדות שהוגשה לקיום צוואת המנוח– </w:t>
      </w:r>
      <w:r w:rsidRPr="0055085F">
        <w:rPr>
          <w:rFonts w:hint="cs"/>
          <w:noProof w:val="0"/>
          <w:rtl/>
        </w:rPr>
        <w:t>נדחית</w:t>
      </w:r>
      <w:r w:rsidR="000B7758" w:rsidRPr="0055085F">
        <w:rPr>
          <w:rFonts w:hint="cs"/>
          <w:noProof w:val="0"/>
          <w:rtl/>
        </w:rPr>
        <w:t xml:space="preserve">; </w:t>
      </w:r>
    </w:p>
    <w:p w:rsidR="00580170" w:rsidRPr="00580170" w:rsidRDefault="00580170" w:rsidP="00580170">
      <w:pPr>
        <w:spacing w:line="360" w:lineRule="auto"/>
        <w:ind w:left="1360"/>
        <w:jc w:val="both"/>
        <w:rPr>
          <w:sz w:val="16"/>
          <w:szCs w:val="16"/>
        </w:rPr>
      </w:pPr>
    </w:p>
    <w:p w:rsidR="006E14A3" w:rsidRPr="0055085F" w:rsidRDefault="000B7758" w:rsidP="006E14A3">
      <w:pPr>
        <w:numPr>
          <w:ilvl w:val="1"/>
          <w:numId w:val="3"/>
        </w:numPr>
        <w:spacing w:line="360" w:lineRule="auto"/>
        <w:ind w:left="1360" w:hanging="680"/>
        <w:jc w:val="both"/>
      </w:pPr>
      <w:r w:rsidRPr="0055085F">
        <w:rPr>
          <w:rFonts w:hint="cs"/>
          <w:noProof w:val="0"/>
          <w:rtl/>
        </w:rPr>
        <w:t>ניתן בזאת צו לקיום צוואת המנוח מיום 6.7.1997</w:t>
      </w:r>
      <w:r w:rsidR="006E14A3" w:rsidRPr="0055085F">
        <w:rPr>
          <w:rFonts w:hint="cs"/>
          <w:noProof w:val="0"/>
          <w:rtl/>
        </w:rPr>
        <w:t xml:space="preserve">. </w:t>
      </w:r>
      <w:r w:rsidR="006E14A3" w:rsidRPr="0055085F">
        <w:rPr>
          <w:noProof w:val="0"/>
          <w:rtl/>
        </w:rPr>
        <w:t xml:space="preserve"> </w:t>
      </w:r>
      <w:r w:rsidRPr="0055085F">
        <w:rPr>
          <w:rFonts w:hint="cs"/>
          <w:rtl/>
        </w:rPr>
        <w:t xml:space="preserve">ניתן להגיש פסיקתא לחתימתי. </w:t>
      </w:r>
    </w:p>
    <w:p w:rsidR="006E14A3" w:rsidRPr="00580170" w:rsidRDefault="006E14A3" w:rsidP="006E14A3">
      <w:pPr>
        <w:spacing w:line="360" w:lineRule="auto"/>
        <w:ind w:left="1360"/>
        <w:jc w:val="both"/>
        <w:rPr>
          <w:sz w:val="16"/>
          <w:szCs w:val="16"/>
        </w:rPr>
      </w:pPr>
    </w:p>
    <w:p w:rsidR="006E14A3" w:rsidRPr="0055085F" w:rsidRDefault="006E14A3" w:rsidP="003444A2">
      <w:pPr>
        <w:numPr>
          <w:ilvl w:val="1"/>
          <w:numId w:val="3"/>
        </w:numPr>
        <w:spacing w:line="360" w:lineRule="auto"/>
        <w:ind w:left="1360" w:hanging="680"/>
        <w:jc w:val="both"/>
        <w:rPr>
          <w:rtl/>
        </w:rPr>
      </w:pPr>
      <w:r w:rsidRPr="0055085F">
        <w:rPr>
          <w:noProof w:val="0"/>
          <w:rtl/>
        </w:rPr>
        <w:t>לאור התוצאה</w:t>
      </w:r>
      <w:r w:rsidR="000B7758" w:rsidRPr="0055085F">
        <w:rPr>
          <w:rFonts w:hint="cs"/>
          <w:noProof w:val="0"/>
          <w:rtl/>
        </w:rPr>
        <w:t>, אזי אני מורה כי ה</w:t>
      </w:r>
      <w:r w:rsidRPr="0055085F">
        <w:rPr>
          <w:rFonts w:hint="cs"/>
          <w:noProof w:val="0"/>
          <w:rtl/>
        </w:rPr>
        <w:t xml:space="preserve">נתבעים ישלמו לתובעת </w:t>
      </w:r>
      <w:r w:rsidR="000B7758" w:rsidRPr="0055085F">
        <w:rPr>
          <w:rFonts w:hint="cs"/>
          <w:noProof w:val="0"/>
          <w:rtl/>
        </w:rPr>
        <w:t xml:space="preserve">את </w:t>
      </w:r>
      <w:r w:rsidRPr="0055085F">
        <w:rPr>
          <w:noProof w:val="0"/>
          <w:rtl/>
        </w:rPr>
        <w:t xml:space="preserve">הוצאות ההליך בסך </w:t>
      </w:r>
      <w:r w:rsidRPr="0055085F">
        <w:rPr>
          <w:rFonts w:hint="cs"/>
          <w:noProof w:val="0"/>
          <w:rtl/>
        </w:rPr>
        <w:t>20</w:t>
      </w:r>
      <w:r w:rsidRPr="0055085F">
        <w:rPr>
          <w:noProof w:val="0"/>
          <w:rtl/>
        </w:rPr>
        <w:t xml:space="preserve">,000 ₪ בתוך 30 ימים </w:t>
      </w:r>
      <w:r w:rsidR="003444A2">
        <w:rPr>
          <w:rFonts w:hint="cs"/>
          <w:noProof w:val="0"/>
          <w:rtl/>
        </w:rPr>
        <w:t xml:space="preserve">ממועד המצאת פסק הדין לידיהם </w:t>
      </w:r>
      <w:r w:rsidRPr="0055085F">
        <w:rPr>
          <w:noProof w:val="0"/>
          <w:rtl/>
        </w:rPr>
        <w:t xml:space="preserve">שאם לא כן – יישא התשלום הפרשי הצמדה וריבית ממועד החיוב ועד התשלום בפועל. </w:t>
      </w:r>
    </w:p>
    <w:p w:rsidR="006E14A3" w:rsidRPr="0055085F" w:rsidRDefault="006E14A3" w:rsidP="006E14A3">
      <w:pPr>
        <w:spacing w:line="360" w:lineRule="auto"/>
        <w:jc w:val="both"/>
        <w:rPr>
          <w:noProof w:val="0"/>
          <w:sz w:val="16"/>
          <w:szCs w:val="16"/>
        </w:rPr>
      </w:pPr>
    </w:p>
    <w:p w:rsidR="006E14A3" w:rsidRPr="0055085F" w:rsidRDefault="006E14A3" w:rsidP="006E14A3">
      <w:pPr>
        <w:numPr>
          <w:ilvl w:val="1"/>
          <w:numId w:val="3"/>
        </w:numPr>
        <w:spacing w:line="360" w:lineRule="auto"/>
        <w:ind w:left="1360" w:hanging="680"/>
        <w:jc w:val="both"/>
      </w:pPr>
      <w:r w:rsidRPr="0055085F">
        <w:rPr>
          <w:noProof w:val="0"/>
          <w:rtl/>
        </w:rPr>
        <w:t xml:space="preserve">ניתן לפרסם בהשמטת פרטים מזהים. </w:t>
      </w:r>
    </w:p>
    <w:p w:rsidR="006E14A3" w:rsidRPr="0055085F" w:rsidRDefault="006E14A3" w:rsidP="006E14A3">
      <w:pPr>
        <w:spacing w:line="360" w:lineRule="auto"/>
        <w:jc w:val="both"/>
        <w:rPr>
          <w:noProof w:val="0"/>
          <w:sz w:val="16"/>
          <w:szCs w:val="16"/>
          <w:rtl/>
        </w:rPr>
      </w:pPr>
    </w:p>
    <w:p w:rsidR="006E14A3" w:rsidRPr="0055085F" w:rsidRDefault="006E14A3" w:rsidP="006E14A3">
      <w:pPr>
        <w:numPr>
          <w:ilvl w:val="0"/>
          <w:numId w:val="3"/>
        </w:numPr>
        <w:spacing w:line="360" w:lineRule="auto"/>
        <w:ind w:left="680" w:hanging="680"/>
        <w:jc w:val="both"/>
      </w:pPr>
      <w:r w:rsidRPr="0055085F">
        <w:rPr>
          <w:noProof w:val="0"/>
          <w:rtl/>
        </w:rPr>
        <w:t xml:space="preserve">המזכירות תמציא את פסק הדין לב"כ הצדדים ותסגור את </w:t>
      </w:r>
      <w:r w:rsidRPr="0055085F">
        <w:rPr>
          <w:rFonts w:hint="cs"/>
          <w:noProof w:val="0"/>
          <w:rtl/>
        </w:rPr>
        <w:t xml:space="preserve">כל התיקים. </w:t>
      </w:r>
      <w:r w:rsidRPr="0055085F">
        <w:rPr>
          <w:noProof w:val="0"/>
          <w:rtl/>
        </w:rPr>
        <w:t xml:space="preserve"> </w:t>
      </w:r>
    </w:p>
    <w:p w:rsidR="006E14A3" w:rsidRPr="0055085F" w:rsidRDefault="006E14A3" w:rsidP="006E14A3">
      <w:pPr>
        <w:spacing w:line="360" w:lineRule="auto"/>
        <w:contextualSpacing/>
        <w:jc w:val="both"/>
        <w:rPr>
          <w:noProof w:val="0"/>
        </w:rPr>
      </w:pPr>
    </w:p>
    <w:p w:rsidR="002914D6" w:rsidRPr="0055085F" w:rsidRDefault="00011212">
      <w:pPr>
        <w:spacing w:line="360" w:lineRule="auto"/>
        <w:jc w:val="both"/>
        <w:rPr>
          <w:rFonts w:ascii="Arial" w:hAnsi="Arial"/>
          <w:noProof w:val="0"/>
          <w:rtl/>
        </w:rPr>
      </w:pPr>
      <w:r w:rsidRPr="0055085F">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כ"ה תשרי תשפ"ד</w:t>
          </w:r>
        </w:sdtContent>
      </w:sdt>
      <w:r w:rsidRPr="0055085F">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10 אוקטובר 2023</w:t>
          </w:r>
        </w:sdtContent>
      </w:sdt>
      <w:r w:rsidRPr="0055085F">
        <w:rPr>
          <w:rFonts w:ascii="Arial" w:hAnsi="Arial"/>
          <w:noProof w:val="0"/>
          <w:rtl/>
        </w:rPr>
        <w:t>, בהעדר הצדדים.</w:t>
      </w:r>
    </w:p>
    <w:p w:rsidR="002914D6" w:rsidRPr="0055085F" w:rsidRDefault="002914D6">
      <w:pPr>
        <w:spacing w:line="360" w:lineRule="auto"/>
        <w:jc w:val="both"/>
        <w:rPr>
          <w:rFonts w:ascii="Arial" w:hAnsi="Arial"/>
          <w:noProof w:val="0"/>
          <w:rtl/>
        </w:rPr>
      </w:pPr>
    </w:p>
    <w:p w:rsidR="002914D6" w:rsidRPr="0055085F" w:rsidRDefault="000D3837">
      <w:pPr>
        <w:spacing w:line="360" w:lineRule="auto"/>
        <w:ind w:left="3600" w:firstLine="720"/>
        <w:jc w:val="both"/>
      </w:pPr>
      <w:sdt>
        <w:sdtPr>
          <w:rPr>
            <w:rtl/>
          </w:rPr>
          <w:alias w:val="MergeField"/>
          <w:tag w:val="1237"/>
          <w:id w:val="1484424272"/>
        </w:sdtPr>
        <w:sdtEndPr/>
        <w:sdtContent>
          <w:r w:rsidR="000365DB">
            <w:drawing>
              <wp:inline distT="0" distB="0" distL="0" distR="0" wp14:editId="50D07946">
                <wp:extent cx="1752600"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752600" cy="819150"/>
                        </a:xfrm>
                        <a:prstGeom prst="rect">
                          <a:avLst/>
                        </a:prstGeom>
                      </pic:spPr>
                    </pic:pic>
                  </a:graphicData>
                </a:graphic>
              </wp:inline>
            </w:drawing>
          </w:r>
        </w:sdtContent>
      </w:sdt>
    </w:p>
    <w:p w:rsidR="002914D6" w:rsidRPr="0055085F" w:rsidRDefault="002914D6">
      <w:pPr>
        <w:spacing w:line="360" w:lineRule="auto"/>
        <w:ind w:left="3600" w:firstLine="720"/>
        <w:jc w:val="both"/>
        <w:rPr>
          <w:rFonts w:ascii="Arial" w:hAnsi="Arial"/>
          <w:noProof w:val="0"/>
          <w:rtl/>
        </w:rPr>
      </w:pPr>
    </w:p>
    <w:p w:rsidR="002914D6" w:rsidRPr="0055085F"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815F5C" w:rsidRDefault="00815F5C">
      <w:pPr>
        <w:spacing w:line="360" w:lineRule="auto"/>
        <w:jc w:val="both"/>
        <w:rPr>
          <w:rFonts w:ascii="Arial" w:hAnsi="Arial"/>
          <w:noProof w:val="0"/>
          <w:rtl/>
        </w:rPr>
      </w:pPr>
    </w:p>
    <w:p w:rsidR="00815F5C" w:rsidRPr="0055085F" w:rsidRDefault="00815F5C">
      <w:pPr>
        <w:spacing w:line="360" w:lineRule="auto"/>
        <w:jc w:val="both"/>
        <w:rPr>
          <w:rFonts w:ascii="Arial" w:hAnsi="Arial"/>
          <w:noProof w:val="0"/>
          <w:rtl/>
        </w:rPr>
      </w:pPr>
    </w:p>
    <w:sectPr w:rsidR="00815F5C" w:rsidRPr="0055085F" w:rsidSect="00802EF7">
      <w:headerReference w:type="even" r:id="rId16"/>
      <w:headerReference w:type="default" r:id="rId17"/>
      <w:footerReference w:type="even" r:id="rId18"/>
      <w:footerReference w:type="default" r:id="rId19"/>
      <w:headerReference w:type="first" r:id="rId20"/>
      <w:footerReference w:type="first" r:id="rId21"/>
      <w:pgSz w:w="11907" w:h="16840" w:code="9"/>
      <w:pgMar w:top="720" w:right="1418" w:bottom="431" w:left="1418"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837" w:rsidRDefault="000D3837">
      <w:r>
        <w:separator/>
      </w:r>
    </w:p>
  </w:endnote>
  <w:endnote w:type="continuationSeparator" w:id="0">
    <w:p w:rsidR="000D3837" w:rsidRDefault="000D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231" w:rsidRDefault="00B8423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0901A0">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0901A0">
      <w:rPr>
        <w:rStyle w:val="ab"/>
        <w:rtl/>
      </w:rPr>
      <w:t>18</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231" w:rsidRDefault="00B8423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837" w:rsidRDefault="000D3837">
      <w:r>
        <w:separator/>
      </w:r>
    </w:p>
  </w:footnote>
  <w:footnote w:type="continuationSeparator" w:id="0">
    <w:p w:rsidR="000D3837" w:rsidRDefault="000D3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231" w:rsidRDefault="00B8423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815F5C" w:rsidRDefault="000D3837" w:rsidP="00815F5C">
          <w:pPr>
            <w:rPr>
              <w:b/>
              <w:bCs/>
              <w:noProof w:val="0"/>
              <w:rtl/>
            </w:rPr>
          </w:pPr>
          <w:sdt>
            <w:sdtPr>
              <w:rPr>
                <w:rtl/>
              </w:rPr>
              <w:alias w:val="1170"/>
              <w:tag w:val="1170"/>
              <w:id w:val="-984775694"/>
              <w:text w:multiLine="1"/>
            </w:sdtPr>
            <w:sdtEndPr/>
            <w:sdtContent>
              <w:r w:rsidR="00BD18F5" w:rsidRPr="00815F5C">
                <w:rPr>
                  <w:b/>
                  <w:bCs/>
                  <w:noProof w:val="0"/>
                  <w:rtl/>
                </w:rPr>
                <w:t>ת"ע</w:t>
              </w:r>
            </w:sdtContent>
          </w:sdt>
          <w:r w:rsidR="00011212" w:rsidRPr="00815F5C">
            <w:rPr>
              <w:b/>
              <w:bCs/>
              <w:noProof w:val="0"/>
              <w:rtl/>
            </w:rPr>
            <w:t xml:space="preserve"> </w:t>
          </w:r>
          <w:sdt>
            <w:sdtPr>
              <w:rPr>
                <w:rtl/>
              </w:rPr>
              <w:alias w:val="1171"/>
              <w:tag w:val="1171"/>
              <w:id w:val="1025217868"/>
              <w:text w:multiLine="1"/>
            </w:sdtPr>
            <w:sdtEndPr/>
            <w:sdtContent>
              <w:r w:rsidR="00BD18F5" w:rsidRPr="00815F5C">
                <w:rPr>
                  <w:b/>
                  <w:bCs/>
                  <w:noProof w:val="0"/>
                  <w:rtl/>
                </w:rPr>
                <w:t>21671-04-21</w:t>
              </w:r>
            </w:sdtContent>
          </w:sdt>
          <w:r w:rsidR="00011212" w:rsidRPr="00815F5C">
            <w:rPr>
              <w:b/>
              <w:bCs/>
              <w:noProof w:val="0"/>
              <w:rtl/>
            </w:rPr>
            <w:t xml:space="preserve"> </w:t>
          </w:r>
          <w:sdt>
            <w:sdtPr>
              <w:rPr>
                <w:rtl/>
              </w:rPr>
              <w:alias w:val="1172"/>
              <w:tag w:val="1172"/>
              <w:id w:val="-673653942"/>
              <w:text w:multiLine="1"/>
            </w:sdtPr>
            <w:sdtEndPr/>
            <w:sdtContent>
              <w:r w:rsidR="00BD18F5" w:rsidRPr="00815F5C">
                <w:rPr>
                  <w:b/>
                  <w:bCs/>
                  <w:noProof w:val="0"/>
                  <w:rtl/>
                </w:rPr>
                <w:t>ואח'</w:t>
              </w:r>
            </w:sdtContent>
          </w:sdt>
        </w:p>
        <w:p w:rsidR="002914D6" w:rsidRPr="00CE2D38" w:rsidRDefault="00CE2D38">
          <w:pPr>
            <w:rPr>
              <w:b/>
              <w:bCs/>
              <w:u w:val="single"/>
              <w:rtl/>
            </w:rPr>
          </w:pPr>
          <w:r>
            <w:rPr>
              <w:rFonts w:hint="cs"/>
              <w:rtl/>
            </w:rPr>
            <w:t xml:space="preserve">                                                                                                                        </w:t>
          </w:r>
          <w:r w:rsidRPr="00CE2D38">
            <w:rPr>
              <w:rFonts w:hint="cs"/>
              <w:b/>
              <w:bCs/>
              <w:u w:val="single"/>
              <w:rtl/>
            </w:rPr>
            <w:t>עותק מותאם לפרסום</w:t>
          </w: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231" w:rsidRDefault="00B8423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B7E52"/>
    <w:multiLevelType w:val="hybridMultilevel"/>
    <w:tmpl w:val="3410C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605515"/>
    <w:multiLevelType w:val="hybridMultilevel"/>
    <w:tmpl w:val="2376D59C"/>
    <w:lvl w:ilvl="0" w:tplc="656A261A">
      <w:start w:val="1"/>
      <w:numFmt w:val="decimal"/>
      <w:lvlText w:val="%1."/>
      <w:lvlJc w:val="left"/>
      <w:pPr>
        <w:ind w:left="510" w:hanging="360"/>
      </w:pPr>
      <w:rPr>
        <w:rFonts w:hint="default"/>
        <w:sz w:val="24"/>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 w15:restartNumberingAfterBreak="0">
    <w:nsid w:val="20EE0FAF"/>
    <w:multiLevelType w:val="hybridMultilevel"/>
    <w:tmpl w:val="2376D59C"/>
    <w:lvl w:ilvl="0" w:tplc="656A261A">
      <w:start w:val="1"/>
      <w:numFmt w:val="decimal"/>
      <w:lvlText w:val="%1."/>
      <w:lvlJc w:val="left"/>
      <w:pPr>
        <w:ind w:left="510" w:hanging="360"/>
      </w:pPr>
      <w:rPr>
        <w:rFonts w:hint="default"/>
        <w:sz w:val="24"/>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 w15:restartNumberingAfterBreak="0">
    <w:nsid w:val="2CFC77D1"/>
    <w:multiLevelType w:val="hybridMultilevel"/>
    <w:tmpl w:val="2ACC4B74"/>
    <w:lvl w:ilvl="0" w:tplc="175213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350408"/>
    <w:multiLevelType w:val="hybridMultilevel"/>
    <w:tmpl w:val="2C6EEB88"/>
    <w:lvl w:ilvl="0" w:tplc="373EA612">
      <w:start w:val="1"/>
      <w:numFmt w:val="decimal"/>
      <w:lvlText w:val="%1."/>
      <w:lvlJc w:val="left"/>
      <w:pPr>
        <w:ind w:left="720" w:hanging="360"/>
      </w:pPr>
      <w:rPr>
        <w:rFonts w:cs="Times New Roman"/>
        <w:b w:val="0"/>
        <w:bCs w:val="0"/>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3ADB1797"/>
    <w:multiLevelType w:val="hybridMultilevel"/>
    <w:tmpl w:val="BBDC7476"/>
    <w:lvl w:ilvl="0" w:tplc="736C6624">
      <w:start w:val="1"/>
      <w:numFmt w:val="decimal"/>
      <w:lvlText w:val="%1."/>
      <w:lvlJc w:val="left"/>
      <w:pPr>
        <w:ind w:left="2845" w:hanging="360"/>
      </w:pPr>
      <w:rPr>
        <w:b w:val="0"/>
        <w:bCs w:val="0"/>
        <w:lang w:bidi="he-IL"/>
      </w:rPr>
    </w:lvl>
    <w:lvl w:ilvl="1" w:tplc="04090019">
      <w:start w:val="1"/>
      <w:numFmt w:val="lowerLetter"/>
      <w:lvlText w:val="%2."/>
      <w:lvlJc w:val="left"/>
      <w:pPr>
        <w:ind w:left="3565" w:hanging="360"/>
      </w:pPr>
    </w:lvl>
    <w:lvl w:ilvl="2" w:tplc="0409001B">
      <w:start w:val="1"/>
      <w:numFmt w:val="lowerRoman"/>
      <w:lvlText w:val="%3."/>
      <w:lvlJc w:val="right"/>
      <w:pPr>
        <w:ind w:left="4285" w:hanging="180"/>
      </w:pPr>
    </w:lvl>
    <w:lvl w:ilvl="3" w:tplc="0409000F">
      <w:start w:val="1"/>
      <w:numFmt w:val="decimal"/>
      <w:lvlText w:val="%4."/>
      <w:lvlJc w:val="left"/>
      <w:pPr>
        <w:ind w:left="5005" w:hanging="360"/>
      </w:pPr>
    </w:lvl>
    <w:lvl w:ilvl="4" w:tplc="04090019">
      <w:start w:val="1"/>
      <w:numFmt w:val="lowerLetter"/>
      <w:lvlText w:val="%5."/>
      <w:lvlJc w:val="left"/>
      <w:pPr>
        <w:ind w:left="5725" w:hanging="360"/>
      </w:pPr>
    </w:lvl>
    <w:lvl w:ilvl="5" w:tplc="0409001B">
      <w:start w:val="1"/>
      <w:numFmt w:val="lowerRoman"/>
      <w:lvlText w:val="%6."/>
      <w:lvlJc w:val="right"/>
      <w:pPr>
        <w:ind w:left="6445" w:hanging="180"/>
      </w:pPr>
    </w:lvl>
    <w:lvl w:ilvl="6" w:tplc="0409000F">
      <w:start w:val="1"/>
      <w:numFmt w:val="decimal"/>
      <w:lvlText w:val="%7."/>
      <w:lvlJc w:val="left"/>
      <w:pPr>
        <w:ind w:left="7165" w:hanging="360"/>
      </w:pPr>
    </w:lvl>
    <w:lvl w:ilvl="7" w:tplc="04090019">
      <w:start w:val="1"/>
      <w:numFmt w:val="lowerLetter"/>
      <w:lvlText w:val="%8."/>
      <w:lvlJc w:val="left"/>
      <w:pPr>
        <w:ind w:left="7885" w:hanging="360"/>
      </w:pPr>
    </w:lvl>
    <w:lvl w:ilvl="8" w:tplc="0409001B">
      <w:start w:val="1"/>
      <w:numFmt w:val="lowerRoman"/>
      <w:lvlText w:val="%9."/>
      <w:lvlJc w:val="right"/>
      <w:pPr>
        <w:ind w:left="8605" w:hanging="180"/>
      </w:pPr>
    </w:lvl>
  </w:abstractNum>
  <w:abstractNum w:abstractNumId="6" w15:restartNumberingAfterBreak="0">
    <w:nsid w:val="5D1B2D22"/>
    <w:multiLevelType w:val="hybridMultilevel"/>
    <w:tmpl w:val="69A8CAA0"/>
    <w:lvl w:ilvl="0" w:tplc="BB1C90E6">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7" w15:restartNumberingAfterBreak="0">
    <w:nsid w:val="6A3A093C"/>
    <w:multiLevelType w:val="hybridMultilevel"/>
    <w:tmpl w:val="44F4DAF8"/>
    <w:lvl w:ilvl="0" w:tplc="F1469EDA">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8C87296"/>
    <w:multiLevelType w:val="hybridMultilevel"/>
    <w:tmpl w:val="3410C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9D837CD"/>
    <w:multiLevelType w:val="hybridMultilevel"/>
    <w:tmpl w:val="3410C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BC5064E"/>
    <w:multiLevelType w:val="hybridMultilevel"/>
    <w:tmpl w:val="1C8CB10E"/>
    <w:lvl w:ilvl="0" w:tplc="DA545CB2">
      <w:start w:val="1"/>
      <w:numFmt w:val="decimal"/>
      <w:lvlText w:val="%1."/>
      <w:lvlJc w:val="left"/>
      <w:pPr>
        <w:tabs>
          <w:tab w:val="num" w:pos="720"/>
        </w:tabs>
        <w:ind w:left="720" w:hanging="360"/>
      </w:pPr>
      <w:rPr>
        <w:rFonts w:ascii="David" w:hAnsi="David" w:cs="David" w:hint="default"/>
        <w:b w:val="0"/>
        <w:bCs w:val="0"/>
        <w:sz w:val="24"/>
        <w:szCs w:val="24"/>
      </w:rPr>
    </w:lvl>
    <w:lvl w:ilvl="1" w:tplc="543A9F18">
      <w:start w:val="1"/>
      <w:numFmt w:val="hebrew1"/>
      <w:lvlText w:val="%2."/>
      <w:lvlJc w:val="left"/>
      <w:pPr>
        <w:tabs>
          <w:tab w:val="num" w:pos="1440"/>
        </w:tabs>
        <w:ind w:left="1440" w:hanging="360"/>
      </w:pPr>
      <w:rPr>
        <w:rFonts w:cs="David"/>
        <w:b w:val="0"/>
        <w:bCs w:val="0"/>
        <w:strike w:val="0"/>
        <w:dstrike w:val="0"/>
        <w:sz w:val="2"/>
        <w:szCs w:val="24"/>
        <w:u w:val="none"/>
        <w:effect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8"/>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24319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243196&amp;lt;/CaseID&amp;gt;_x000d__x000a_        &amp;lt;CaseMonth&amp;gt;4&amp;lt;/CaseMonth&amp;gt;_x000d__x000a_        &amp;lt;CaseYear&amp;gt;2021&amp;lt;/CaseYear&amp;gt;_x000d__x000a_        &amp;lt;CaseNumber&amp;gt;21671&amp;lt;/CaseNumber&amp;gt;_x000d__x000a_        &amp;lt;NumeratorGroupID&amp;gt;1&amp;lt;/NumeratorGroupID&amp;gt;_x000d__x000a_        &amp;lt;CaseName&amp;gt;פרי ואח&amp;#39; נ&amp;#39; האפוטרופוס הכללי במחוז תל-אביב ואח&amp;#39;&amp;lt;/CaseName&amp;gt;_x000d__x000a_        &amp;lt;CourtID&amp;gt;33&amp;lt;/CourtID&amp;gt;_x000d__x000a_        &amp;lt;CaseTypeID&amp;gt;86&amp;lt;/CaseTypeID&amp;gt;_x000d__x000a_        &amp;lt;CaseInterestID&amp;gt;161&amp;lt;/CaseInterestID&amp;gt;_x000d__x000a_        &amp;lt;CaseJudgeName&amp;gt;ורד שביט פינקל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671-04-21&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4-09T07:00: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ורד&amp;lt;/CaseJudgeFirstName&amp;gt;_x000d__x000a_        &amp;lt;CaseJudgeLastName&amp;gt;שביט פינקלשטיין&amp;lt;/CaseJudgeLastName&amp;gt;_x000d__x000a_        &amp;lt;JudicalPersonID&amp;gt;02576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243196&amp;lt;/CaseID&amp;gt;_x000d__x000a_        &amp;lt;CaseMonth&amp;gt;4&amp;lt;/CaseMonth&amp;gt;_x000d__x000a_        &amp;lt;CaseYear&amp;gt;2021&amp;lt;/CaseYear&amp;gt;_x000d__x000a_        &amp;lt;CaseNumber&amp;gt;21671&amp;lt;/CaseNumber&amp;gt;_x000d__x000a_        &amp;lt;NumeratorGroupID&amp;gt;1&amp;lt;/NumeratorGroupID&amp;gt;_x000d__x000a_        &amp;lt;CaseName&amp;gt;פרי ואח&amp;#39; נ&amp;#39; האפוטרופוס הכללי במחוז תל-אביב ואח&amp;#39;&amp;lt;/CaseName&amp;gt;_x000d__x000a_        &amp;lt;CourtID&amp;gt;33&amp;lt;/CourtID&amp;gt;_x000d__x000a_        &amp;lt;CaseTypeID&amp;gt;86&amp;lt;/CaseTypeID&amp;gt;_x000d__x000a_        &amp;lt;CaseInterestID&amp;gt;161&amp;lt;/CaseInterestID&amp;gt;_x000d__x000a_        &amp;lt;CaseJudgeName&amp;gt;ורד שביט פינקל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671-04-21&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1-04-09T07:00: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ורד&amp;lt;/CaseJudgeFirstName&amp;gt;_x000d__x000a_        &amp;lt;CaseJudgeLastName&amp;gt;שביט פינקלשטיין&amp;lt;/CaseJudgeLastName&amp;gt;_x000d__x000a_        &amp;lt;JudicalPersonID&amp;gt;02576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403787&amp;lt;/DecisionID&amp;gt;_x000d__x000a_        &amp;lt;DecisionName&amp;gt;פסק דין  שניתנה ע&amp;quot;י  ורד שביט פינקלשטיין&amp;lt;/DecisionName&amp;gt;_x000d__x000a_        &amp;lt;DecisionStatusID&amp;gt;1&amp;lt;/DecisionStatusID&amp;gt;_x000d__x000a_        &amp;lt;DecisionStatusChangeDate&amp;gt;2023-10-05T12:31:11.967+03:00&amp;lt;/DecisionStatusChangeDate&amp;gt;_x000d__x000a_        &amp;lt;DecisionSignatureDate&amp;gt;2023-10-02T13:15:51.563+03:00&amp;lt;/DecisionSignatureDate&amp;gt;_x000d__x000a_        &amp;lt;DecisionSignatureUserID&amp;gt;025763871@GOV.IL&amp;lt;/DecisionSignatureUserID&amp;gt;_x000d__x000a_        &amp;lt;DecisionCreateDate&amp;gt;2023-10-02T13:21:05.98+03:00&amp;lt;/DecisionCreateDate&amp;gt;_x000d__x000a_        &amp;lt;DecisionChangeDate&amp;gt;2023-10-05T12:31:12.117+03:00&amp;lt;/DecisionChangeDate&amp;gt;_x000d__x000a_        &amp;lt;DecisionChangeUserID&amp;gt;02576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285129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76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763871@GOV.IL&amp;lt;/DecisionCreationUserID&amp;gt;_x000d__x000a_        &amp;lt;DecisionDisplayName&amp;gt;פסק דין  שניתנה ע&amp;quot;י  ורד שביט פינקלשטיין&amp;lt;/DecisionDisplayName&amp;gt;_x000d__x000a_        &amp;lt;IsScanned&amp;gt;false&amp;lt;/IsScanned&amp;gt;_x000d__x000a_        &amp;lt;DecisionSignatureUserName&amp;gt;ורד שביט פינקלשטי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47403787&amp;lt;/DecisionID&amp;gt;_x000d__x000a_        &amp;lt;CaseID&amp;gt;78243196&amp;lt;/CaseID&amp;gt;_x000d__x000a_        &amp;lt;IsOriginal&amp;gt;true&amp;lt;/IsOriginal&amp;gt;_x000d__x000a_        &amp;lt;IsDeleted&amp;gt;false&amp;lt;/IsDeleted&amp;gt;_x000d__x000a_        &amp;lt;CaseName&amp;gt;פרי ואח&amp;#39; נ&amp;#39; האפוטרופוס הכללי במחוז תל-אביב ואח&amp;#39;&amp;lt;/CaseName&amp;gt;_x000d__x000a_        &amp;lt;CaseDisplayIdentifier&amp;gt;21671-04-21 ת&amp;quot;ע&amp;lt;/CaseDisplayIdentifier&amp;gt;_x000d__x000a_      &amp;lt;/dt_DecisionCase&amp;gt;_x000d__x000a_    &amp;lt;/DecisionDS&amp;gt;_x000d__x000a_  &amp;lt;/diffgr:diffgram&amp;gt;_x000d__x000a_&amp;lt;/DecisionDS&amp;gt;"/>
    <w:docVar w:name="DecisionID" w:val="147403787"/>
    <w:docVar w:name="WordClientAssemblyName" w:val="NGCS.Decision.ClientWordBL"/>
    <w:docVar w:name="WordClientClassName" w:val="NGCS.Decision.ClientWordBL.DecisionClient"/>
  </w:docVars>
  <w:rsids>
    <w:rsidRoot w:val="002914D6"/>
    <w:rsid w:val="00003C3C"/>
    <w:rsid w:val="00011212"/>
    <w:rsid w:val="00027C89"/>
    <w:rsid w:val="000365DB"/>
    <w:rsid w:val="00036B5F"/>
    <w:rsid w:val="00061783"/>
    <w:rsid w:val="00081D13"/>
    <w:rsid w:val="000901A0"/>
    <w:rsid w:val="00090302"/>
    <w:rsid w:val="000B7758"/>
    <w:rsid w:val="000C240E"/>
    <w:rsid w:val="000D3837"/>
    <w:rsid w:val="000E2AC6"/>
    <w:rsid w:val="000F02C5"/>
    <w:rsid w:val="0010185C"/>
    <w:rsid w:val="00155ED2"/>
    <w:rsid w:val="00171FA3"/>
    <w:rsid w:val="001873FD"/>
    <w:rsid w:val="00210212"/>
    <w:rsid w:val="002132B5"/>
    <w:rsid w:val="00260356"/>
    <w:rsid w:val="00265648"/>
    <w:rsid w:val="00271324"/>
    <w:rsid w:val="00285A5A"/>
    <w:rsid w:val="00291061"/>
    <w:rsid w:val="002914D6"/>
    <w:rsid w:val="002A1EEB"/>
    <w:rsid w:val="002A6E20"/>
    <w:rsid w:val="002F5307"/>
    <w:rsid w:val="00300EE1"/>
    <w:rsid w:val="003444A2"/>
    <w:rsid w:val="003A7B97"/>
    <w:rsid w:val="003B2EFF"/>
    <w:rsid w:val="003E2B0D"/>
    <w:rsid w:val="0040436C"/>
    <w:rsid w:val="00437657"/>
    <w:rsid w:val="0045118C"/>
    <w:rsid w:val="00476617"/>
    <w:rsid w:val="00491B77"/>
    <w:rsid w:val="0049364A"/>
    <w:rsid w:val="004B697F"/>
    <w:rsid w:val="004C2B4A"/>
    <w:rsid w:val="004E01AE"/>
    <w:rsid w:val="0055085F"/>
    <w:rsid w:val="005536CD"/>
    <w:rsid w:val="00563374"/>
    <w:rsid w:val="00565669"/>
    <w:rsid w:val="0057506F"/>
    <w:rsid w:val="005773E2"/>
    <w:rsid w:val="00580170"/>
    <w:rsid w:val="0058708C"/>
    <w:rsid w:val="00597A89"/>
    <w:rsid w:val="005E69B7"/>
    <w:rsid w:val="00627CF0"/>
    <w:rsid w:val="00632825"/>
    <w:rsid w:val="00637B87"/>
    <w:rsid w:val="006569FD"/>
    <w:rsid w:val="00666802"/>
    <w:rsid w:val="00672028"/>
    <w:rsid w:val="006957B9"/>
    <w:rsid w:val="00695ED8"/>
    <w:rsid w:val="006C4051"/>
    <w:rsid w:val="006E14A3"/>
    <w:rsid w:val="006E6F1B"/>
    <w:rsid w:val="006F0B01"/>
    <w:rsid w:val="006F5820"/>
    <w:rsid w:val="00704835"/>
    <w:rsid w:val="0070621A"/>
    <w:rsid w:val="007172C4"/>
    <w:rsid w:val="00736B9B"/>
    <w:rsid w:val="00772713"/>
    <w:rsid w:val="00782EF3"/>
    <w:rsid w:val="0078326D"/>
    <w:rsid w:val="0079686C"/>
    <w:rsid w:val="007C1077"/>
    <w:rsid w:val="007C6BD7"/>
    <w:rsid w:val="007D2722"/>
    <w:rsid w:val="007F1AFB"/>
    <w:rsid w:val="007F7498"/>
    <w:rsid w:val="00802EF7"/>
    <w:rsid w:val="00815F5C"/>
    <w:rsid w:val="00822AA5"/>
    <w:rsid w:val="008317E7"/>
    <w:rsid w:val="008A15A9"/>
    <w:rsid w:val="008D0797"/>
    <w:rsid w:val="008D4361"/>
    <w:rsid w:val="008E03CE"/>
    <w:rsid w:val="0091072C"/>
    <w:rsid w:val="009108D7"/>
    <w:rsid w:val="00916CC0"/>
    <w:rsid w:val="009557A6"/>
    <w:rsid w:val="00956408"/>
    <w:rsid w:val="009715C0"/>
    <w:rsid w:val="00992CA2"/>
    <w:rsid w:val="009A3D50"/>
    <w:rsid w:val="009C1893"/>
    <w:rsid w:val="00A10ADC"/>
    <w:rsid w:val="00A604EE"/>
    <w:rsid w:val="00A85580"/>
    <w:rsid w:val="00A903DF"/>
    <w:rsid w:val="00AB0B71"/>
    <w:rsid w:val="00AC154C"/>
    <w:rsid w:val="00AE01D1"/>
    <w:rsid w:val="00B002E1"/>
    <w:rsid w:val="00B07E57"/>
    <w:rsid w:val="00B246C2"/>
    <w:rsid w:val="00B43123"/>
    <w:rsid w:val="00B43F2B"/>
    <w:rsid w:val="00B6453A"/>
    <w:rsid w:val="00B67CE5"/>
    <w:rsid w:val="00B83302"/>
    <w:rsid w:val="00B84231"/>
    <w:rsid w:val="00B8431C"/>
    <w:rsid w:val="00BA01F1"/>
    <w:rsid w:val="00BC56C9"/>
    <w:rsid w:val="00BD1512"/>
    <w:rsid w:val="00BD18F5"/>
    <w:rsid w:val="00BD5B6B"/>
    <w:rsid w:val="00BE38AA"/>
    <w:rsid w:val="00BF0D4E"/>
    <w:rsid w:val="00C04A2F"/>
    <w:rsid w:val="00C17D77"/>
    <w:rsid w:val="00C33712"/>
    <w:rsid w:val="00C40239"/>
    <w:rsid w:val="00C820B5"/>
    <w:rsid w:val="00C877A4"/>
    <w:rsid w:val="00C931BD"/>
    <w:rsid w:val="00CC026E"/>
    <w:rsid w:val="00CC3CC3"/>
    <w:rsid w:val="00CC7674"/>
    <w:rsid w:val="00CC7C33"/>
    <w:rsid w:val="00CE2AEF"/>
    <w:rsid w:val="00CE2D38"/>
    <w:rsid w:val="00CE3951"/>
    <w:rsid w:val="00D057C9"/>
    <w:rsid w:val="00D1358B"/>
    <w:rsid w:val="00D23F2F"/>
    <w:rsid w:val="00D31B30"/>
    <w:rsid w:val="00D358FE"/>
    <w:rsid w:val="00D35DE0"/>
    <w:rsid w:val="00D53364"/>
    <w:rsid w:val="00D54B3A"/>
    <w:rsid w:val="00D615D2"/>
    <w:rsid w:val="00D747D6"/>
    <w:rsid w:val="00D82B82"/>
    <w:rsid w:val="00D9266F"/>
    <w:rsid w:val="00D940A6"/>
    <w:rsid w:val="00DB5A84"/>
    <w:rsid w:val="00DC3919"/>
    <w:rsid w:val="00DD70E2"/>
    <w:rsid w:val="00DE5E84"/>
    <w:rsid w:val="00DE7C47"/>
    <w:rsid w:val="00E07404"/>
    <w:rsid w:val="00E37594"/>
    <w:rsid w:val="00E9298F"/>
    <w:rsid w:val="00EA6370"/>
    <w:rsid w:val="00EC3825"/>
    <w:rsid w:val="00ED26F8"/>
    <w:rsid w:val="00EF323A"/>
    <w:rsid w:val="00F033E5"/>
    <w:rsid w:val="00F16270"/>
    <w:rsid w:val="00F17334"/>
    <w:rsid w:val="00F50E07"/>
    <w:rsid w:val="00F5256F"/>
    <w:rsid w:val="00F61214"/>
    <w:rsid w:val="00F706EB"/>
    <w:rsid w:val="00F96606"/>
    <w:rsid w:val="00FA1E2B"/>
    <w:rsid w:val="00FC065B"/>
    <w:rsid w:val="00FC3D4E"/>
    <w:rsid w:val="00FC52D9"/>
    <w:rsid w:val="00FD05C1"/>
    <w:rsid w:val="00FD7A21"/>
    <w:rsid w:val="00FF4952"/>
    <w:rsid w:val="00FF6C2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BF56984-4398-4098-9A33-52A9516F4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semiHidden/>
    <w:unhideWhenUsed/>
    <w:qFormat/>
    <w:rsid w:val="00D057C9"/>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6">
    <w:name w:val="heading 6"/>
    <w:basedOn w:val="a"/>
    <w:next w:val="a"/>
    <w:link w:val="60"/>
    <w:semiHidden/>
    <w:unhideWhenUsed/>
    <w:qFormat/>
    <w:rsid w:val="00D057C9"/>
    <w:pPr>
      <w:keepNext/>
      <w:keepLines/>
      <w:spacing w:before="40"/>
      <w:outlineLvl w:val="5"/>
    </w:pPr>
    <w:rPr>
      <w:rFonts w:asciiTheme="majorHAnsi" w:eastAsiaTheme="majorEastAsia" w:hAnsiTheme="majorHAnsi" w:cstheme="majorBidi"/>
      <w:color w:val="243F60" w:themeColor="accent1" w:themeShade="7F"/>
    </w:rPr>
  </w:style>
  <w:style w:type="paragraph" w:styleId="8">
    <w:name w:val="heading 8"/>
    <w:basedOn w:val="a"/>
    <w:next w:val="a"/>
    <w:link w:val="80"/>
    <w:semiHidden/>
    <w:unhideWhenUsed/>
    <w:qFormat/>
    <w:rsid w:val="00D057C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B67CE5"/>
    <w:pPr>
      <w:ind w:left="720"/>
      <w:contextualSpacing/>
    </w:pPr>
  </w:style>
  <w:style w:type="paragraph" w:customStyle="1" w:styleId="1">
    <w:name w:val="פיסקת רשימה1"/>
    <w:basedOn w:val="a"/>
    <w:rsid w:val="00B67CE5"/>
    <w:pPr>
      <w:ind w:left="720"/>
      <w:contextualSpacing/>
    </w:pPr>
  </w:style>
  <w:style w:type="paragraph" w:customStyle="1" w:styleId="2">
    <w:name w:val="פיסקת רשימה2"/>
    <w:basedOn w:val="a"/>
    <w:qFormat/>
    <w:rsid w:val="003A7B97"/>
    <w:pPr>
      <w:ind w:left="720"/>
      <w:contextualSpacing/>
    </w:pPr>
  </w:style>
  <w:style w:type="paragraph" w:styleId="ae">
    <w:name w:val="Title"/>
    <w:basedOn w:val="a"/>
    <w:link w:val="af"/>
    <w:qFormat/>
    <w:rsid w:val="00CC7674"/>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
    <w:name w:val="כותרת טקסט תו"/>
    <w:basedOn w:val="a0"/>
    <w:link w:val="ae"/>
    <w:rsid w:val="00CC7674"/>
    <w:rPr>
      <w:b/>
      <w:bCs/>
      <w:szCs w:val="28"/>
      <w:u w:val="single"/>
      <w:shd w:val="pct20" w:color="auto" w:fill="FFFFFF"/>
      <w:lang w:eastAsia="he-IL"/>
    </w:rPr>
  </w:style>
  <w:style w:type="character" w:styleId="Hyperlink">
    <w:name w:val="Hyperlink"/>
    <w:semiHidden/>
    <w:unhideWhenUsed/>
    <w:rsid w:val="00D057C9"/>
    <w:rPr>
      <w:color w:val="0000FF"/>
      <w:u w:val="single"/>
    </w:rPr>
  </w:style>
  <w:style w:type="character" w:customStyle="1" w:styleId="30">
    <w:name w:val="כותרת 3 תו"/>
    <w:basedOn w:val="a0"/>
    <w:link w:val="3"/>
    <w:semiHidden/>
    <w:rsid w:val="00D057C9"/>
    <w:rPr>
      <w:rFonts w:asciiTheme="majorHAnsi" w:eastAsiaTheme="majorEastAsia" w:hAnsiTheme="majorHAnsi" w:cstheme="majorBidi"/>
      <w:noProof/>
      <w:color w:val="243F60" w:themeColor="accent1" w:themeShade="7F"/>
      <w:sz w:val="24"/>
      <w:szCs w:val="24"/>
    </w:rPr>
  </w:style>
  <w:style w:type="character" w:customStyle="1" w:styleId="60">
    <w:name w:val="כותרת 6 תו"/>
    <w:basedOn w:val="a0"/>
    <w:link w:val="6"/>
    <w:semiHidden/>
    <w:rsid w:val="00D057C9"/>
    <w:rPr>
      <w:rFonts w:asciiTheme="majorHAnsi" w:eastAsiaTheme="majorEastAsia" w:hAnsiTheme="majorHAnsi" w:cstheme="majorBidi"/>
      <w:noProof/>
      <w:color w:val="243F60" w:themeColor="accent1" w:themeShade="7F"/>
      <w:sz w:val="24"/>
      <w:szCs w:val="24"/>
    </w:rPr>
  </w:style>
  <w:style w:type="character" w:customStyle="1" w:styleId="80">
    <w:name w:val="כותרת 8 תו"/>
    <w:basedOn w:val="a0"/>
    <w:link w:val="8"/>
    <w:semiHidden/>
    <w:rsid w:val="00D057C9"/>
    <w:rPr>
      <w:rFonts w:asciiTheme="majorHAnsi" w:eastAsiaTheme="majorEastAsia" w:hAnsiTheme="majorHAnsi" w:cstheme="majorBidi"/>
      <w:noProof/>
      <w:color w:val="272727" w:themeColor="text1" w:themeTint="D8"/>
      <w:sz w:val="21"/>
      <w:szCs w:val="21"/>
    </w:rPr>
  </w:style>
  <w:style w:type="paragraph" w:customStyle="1" w:styleId="af0">
    <w:name w:val="צטוט"/>
    <w:basedOn w:val="a"/>
    <w:rsid w:val="00D057C9"/>
    <w:pPr>
      <w:spacing w:before="240" w:line="360" w:lineRule="auto"/>
      <w:ind w:left="567" w:right="567"/>
      <w:jc w:val="both"/>
    </w:pPr>
    <w:rPr>
      <w:sz w:val="2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08876">
      <w:bodyDiv w:val="1"/>
      <w:marLeft w:val="0"/>
      <w:marRight w:val="0"/>
      <w:marTop w:val="0"/>
      <w:marBottom w:val="0"/>
      <w:divBdr>
        <w:top w:val="none" w:sz="0" w:space="0" w:color="auto"/>
        <w:left w:val="none" w:sz="0" w:space="0" w:color="auto"/>
        <w:bottom w:val="none" w:sz="0" w:space="0" w:color="auto"/>
        <w:right w:val="none" w:sz="0" w:space="0" w:color="auto"/>
      </w:divBdr>
    </w:div>
    <w:div w:id="128868478">
      <w:bodyDiv w:val="1"/>
      <w:marLeft w:val="0"/>
      <w:marRight w:val="0"/>
      <w:marTop w:val="0"/>
      <w:marBottom w:val="0"/>
      <w:divBdr>
        <w:top w:val="none" w:sz="0" w:space="0" w:color="auto"/>
        <w:left w:val="none" w:sz="0" w:space="0" w:color="auto"/>
        <w:bottom w:val="none" w:sz="0" w:space="0" w:color="auto"/>
        <w:right w:val="none" w:sz="0" w:space="0" w:color="auto"/>
      </w:divBdr>
    </w:div>
    <w:div w:id="193158658">
      <w:bodyDiv w:val="1"/>
      <w:marLeft w:val="0"/>
      <w:marRight w:val="0"/>
      <w:marTop w:val="0"/>
      <w:marBottom w:val="0"/>
      <w:divBdr>
        <w:top w:val="none" w:sz="0" w:space="0" w:color="auto"/>
        <w:left w:val="none" w:sz="0" w:space="0" w:color="auto"/>
        <w:bottom w:val="none" w:sz="0" w:space="0" w:color="auto"/>
        <w:right w:val="none" w:sz="0" w:space="0" w:color="auto"/>
      </w:divBdr>
    </w:div>
    <w:div w:id="212078335">
      <w:bodyDiv w:val="1"/>
      <w:marLeft w:val="0"/>
      <w:marRight w:val="0"/>
      <w:marTop w:val="0"/>
      <w:marBottom w:val="0"/>
      <w:divBdr>
        <w:top w:val="none" w:sz="0" w:space="0" w:color="auto"/>
        <w:left w:val="none" w:sz="0" w:space="0" w:color="auto"/>
        <w:bottom w:val="none" w:sz="0" w:space="0" w:color="auto"/>
        <w:right w:val="none" w:sz="0" w:space="0" w:color="auto"/>
      </w:divBdr>
    </w:div>
    <w:div w:id="304167086">
      <w:bodyDiv w:val="1"/>
      <w:marLeft w:val="0"/>
      <w:marRight w:val="0"/>
      <w:marTop w:val="0"/>
      <w:marBottom w:val="0"/>
      <w:divBdr>
        <w:top w:val="none" w:sz="0" w:space="0" w:color="auto"/>
        <w:left w:val="none" w:sz="0" w:space="0" w:color="auto"/>
        <w:bottom w:val="none" w:sz="0" w:space="0" w:color="auto"/>
        <w:right w:val="none" w:sz="0" w:space="0" w:color="auto"/>
      </w:divBdr>
    </w:div>
    <w:div w:id="318657751">
      <w:bodyDiv w:val="1"/>
      <w:marLeft w:val="0"/>
      <w:marRight w:val="0"/>
      <w:marTop w:val="0"/>
      <w:marBottom w:val="0"/>
      <w:divBdr>
        <w:top w:val="none" w:sz="0" w:space="0" w:color="auto"/>
        <w:left w:val="none" w:sz="0" w:space="0" w:color="auto"/>
        <w:bottom w:val="none" w:sz="0" w:space="0" w:color="auto"/>
        <w:right w:val="none" w:sz="0" w:space="0" w:color="auto"/>
      </w:divBdr>
    </w:div>
    <w:div w:id="412705968">
      <w:bodyDiv w:val="1"/>
      <w:marLeft w:val="0"/>
      <w:marRight w:val="0"/>
      <w:marTop w:val="0"/>
      <w:marBottom w:val="0"/>
      <w:divBdr>
        <w:top w:val="none" w:sz="0" w:space="0" w:color="auto"/>
        <w:left w:val="none" w:sz="0" w:space="0" w:color="auto"/>
        <w:bottom w:val="none" w:sz="0" w:space="0" w:color="auto"/>
        <w:right w:val="none" w:sz="0" w:space="0" w:color="auto"/>
      </w:divBdr>
    </w:div>
    <w:div w:id="670373701">
      <w:bodyDiv w:val="1"/>
      <w:marLeft w:val="0"/>
      <w:marRight w:val="0"/>
      <w:marTop w:val="0"/>
      <w:marBottom w:val="0"/>
      <w:divBdr>
        <w:top w:val="none" w:sz="0" w:space="0" w:color="auto"/>
        <w:left w:val="none" w:sz="0" w:space="0" w:color="auto"/>
        <w:bottom w:val="none" w:sz="0" w:space="0" w:color="auto"/>
        <w:right w:val="none" w:sz="0" w:space="0" w:color="auto"/>
      </w:divBdr>
    </w:div>
    <w:div w:id="906651543">
      <w:bodyDiv w:val="1"/>
      <w:marLeft w:val="0"/>
      <w:marRight w:val="0"/>
      <w:marTop w:val="0"/>
      <w:marBottom w:val="0"/>
      <w:divBdr>
        <w:top w:val="none" w:sz="0" w:space="0" w:color="auto"/>
        <w:left w:val="none" w:sz="0" w:space="0" w:color="auto"/>
        <w:bottom w:val="none" w:sz="0" w:space="0" w:color="auto"/>
        <w:right w:val="none" w:sz="0" w:space="0" w:color="auto"/>
      </w:divBdr>
    </w:div>
    <w:div w:id="944465587">
      <w:bodyDiv w:val="1"/>
      <w:marLeft w:val="0"/>
      <w:marRight w:val="0"/>
      <w:marTop w:val="0"/>
      <w:marBottom w:val="0"/>
      <w:divBdr>
        <w:top w:val="none" w:sz="0" w:space="0" w:color="auto"/>
        <w:left w:val="none" w:sz="0" w:space="0" w:color="auto"/>
        <w:bottom w:val="none" w:sz="0" w:space="0" w:color="auto"/>
        <w:right w:val="none" w:sz="0" w:space="0" w:color="auto"/>
      </w:divBdr>
    </w:div>
    <w:div w:id="1033723510">
      <w:bodyDiv w:val="1"/>
      <w:marLeft w:val="0"/>
      <w:marRight w:val="0"/>
      <w:marTop w:val="0"/>
      <w:marBottom w:val="0"/>
      <w:divBdr>
        <w:top w:val="none" w:sz="0" w:space="0" w:color="auto"/>
        <w:left w:val="none" w:sz="0" w:space="0" w:color="auto"/>
        <w:bottom w:val="none" w:sz="0" w:space="0" w:color="auto"/>
        <w:right w:val="none" w:sz="0" w:space="0" w:color="auto"/>
      </w:divBdr>
    </w:div>
    <w:div w:id="1040128596">
      <w:bodyDiv w:val="1"/>
      <w:marLeft w:val="0"/>
      <w:marRight w:val="0"/>
      <w:marTop w:val="0"/>
      <w:marBottom w:val="0"/>
      <w:divBdr>
        <w:top w:val="none" w:sz="0" w:space="0" w:color="auto"/>
        <w:left w:val="none" w:sz="0" w:space="0" w:color="auto"/>
        <w:bottom w:val="none" w:sz="0" w:space="0" w:color="auto"/>
        <w:right w:val="none" w:sz="0" w:space="0" w:color="auto"/>
      </w:divBdr>
    </w:div>
    <w:div w:id="1071851853">
      <w:bodyDiv w:val="1"/>
      <w:marLeft w:val="0"/>
      <w:marRight w:val="0"/>
      <w:marTop w:val="0"/>
      <w:marBottom w:val="0"/>
      <w:divBdr>
        <w:top w:val="none" w:sz="0" w:space="0" w:color="auto"/>
        <w:left w:val="none" w:sz="0" w:space="0" w:color="auto"/>
        <w:bottom w:val="none" w:sz="0" w:space="0" w:color="auto"/>
        <w:right w:val="none" w:sz="0" w:space="0" w:color="auto"/>
      </w:divBdr>
    </w:div>
    <w:div w:id="1386485194">
      <w:bodyDiv w:val="1"/>
      <w:marLeft w:val="0"/>
      <w:marRight w:val="0"/>
      <w:marTop w:val="0"/>
      <w:marBottom w:val="0"/>
      <w:divBdr>
        <w:top w:val="none" w:sz="0" w:space="0" w:color="auto"/>
        <w:left w:val="none" w:sz="0" w:space="0" w:color="auto"/>
        <w:bottom w:val="none" w:sz="0" w:space="0" w:color="auto"/>
        <w:right w:val="none" w:sz="0" w:space="0" w:color="auto"/>
      </w:divBdr>
    </w:div>
    <w:div w:id="1407344526">
      <w:bodyDiv w:val="1"/>
      <w:marLeft w:val="0"/>
      <w:marRight w:val="0"/>
      <w:marTop w:val="0"/>
      <w:marBottom w:val="0"/>
      <w:divBdr>
        <w:top w:val="none" w:sz="0" w:space="0" w:color="auto"/>
        <w:left w:val="none" w:sz="0" w:space="0" w:color="auto"/>
        <w:bottom w:val="none" w:sz="0" w:space="0" w:color="auto"/>
        <w:right w:val="none" w:sz="0" w:space="0" w:color="auto"/>
      </w:divBdr>
    </w:div>
    <w:div w:id="1470174917">
      <w:bodyDiv w:val="1"/>
      <w:marLeft w:val="0"/>
      <w:marRight w:val="0"/>
      <w:marTop w:val="0"/>
      <w:marBottom w:val="0"/>
      <w:divBdr>
        <w:top w:val="none" w:sz="0" w:space="0" w:color="auto"/>
        <w:left w:val="none" w:sz="0" w:space="0" w:color="auto"/>
        <w:bottom w:val="none" w:sz="0" w:space="0" w:color="auto"/>
        <w:right w:val="none" w:sz="0" w:space="0" w:color="auto"/>
      </w:divBdr>
    </w:div>
    <w:div w:id="1528561920">
      <w:bodyDiv w:val="1"/>
      <w:marLeft w:val="0"/>
      <w:marRight w:val="0"/>
      <w:marTop w:val="0"/>
      <w:marBottom w:val="0"/>
      <w:divBdr>
        <w:top w:val="none" w:sz="0" w:space="0" w:color="auto"/>
        <w:left w:val="none" w:sz="0" w:space="0" w:color="auto"/>
        <w:bottom w:val="none" w:sz="0" w:space="0" w:color="auto"/>
        <w:right w:val="none" w:sz="0" w:space="0" w:color="auto"/>
      </w:divBdr>
    </w:div>
    <w:div w:id="1544487041">
      <w:bodyDiv w:val="1"/>
      <w:marLeft w:val="0"/>
      <w:marRight w:val="0"/>
      <w:marTop w:val="0"/>
      <w:marBottom w:val="0"/>
      <w:divBdr>
        <w:top w:val="none" w:sz="0" w:space="0" w:color="auto"/>
        <w:left w:val="none" w:sz="0" w:space="0" w:color="auto"/>
        <w:bottom w:val="none" w:sz="0" w:space="0" w:color="auto"/>
        <w:right w:val="none" w:sz="0" w:space="0" w:color="auto"/>
      </w:divBdr>
    </w:div>
    <w:div w:id="1589658942">
      <w:bodyDiv w:val="1"/>
      <w:marLeft w:val="0"/>
      <w:marRight w:val="0"/>
      <w:marTop w:val="0"/>
      <w:marBottom w:val="0"/>
      <w:divBdr>
        <w:top w:val="none" w:sz="0" w:space="0" w:color="auto"/>
        <w:left w:val="none" w:sz="0" w:space="0" w:color="auto"/>
        <w:bottom w:val="none" w:sz="0" w:space="0" w:color="auto"/>
        <w:right w:val="none" w:sz="0" w:space="0" w:color="auto"/>
      </w:divBdr>
    </w:div>
    <w:div w:id="1621302743">
      <w:bodyDiv w:val="1"/>
      <w:marLeft w:val="0"/>
      <w:marRight w:val="0"/>
      <w:marTop w:val="0"/>
      <w:marBottom w:val="0"/>
      <w:divBdr>
        <w:top w:val="none" w:sz="0" w:space="0" w:color="auto"/>
        <w:left w:val="none" w:sz="0" w:space="0" w:color="auto"/>
        <w:bottom w:val="none" w:sz="0" w:space="0" w:color="auto"/>
        <w:right w:val="none" w:sz="0" w:space="0" w:color="auto"/>
      </w:divBdr>
    </w:div>
    <w:div w:id="164392814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97351782">
      <w:bodyDiv w:val="1"/>
      <w:marLeft w:val="0"/>
      <w:marRight w:val="0"/>
      <w:marTop w:val="0"/>
      <w:marBottom w:val="0"/>
      <w:divBdr>
        <w:top w:val="none" w:sz="0" w:space="0" w:color="auto"/>
        <w:left w:val="none" w:sz="0" w:space="0" w:color="auto"/>
        <w:bottom w:val="none" w:sz="0" w:space="0" w:color="auto"/>
        <w:right w:val="none" w:sz="0" w:space="0" w:color="auto"/>
      </w:divBdr>
    </w:div>
    <w:div w:id="209076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5799054"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nevo.co.il/law/72178"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2178/30.b" TargetMode="External"/><Relationship Id="rId5" Type="http://schemas.openxmlformats.org/officeDocument/2006/relationships/settings" Target="settings.xml"/><Relationship Id="rId15" Type="http://schemas.openxmlformats.org/officeDocument/2006/relationships/image" Target="media/image1.jpg"/><Relationship Id="rId23" Type="http://schemas.openxmlformats.org/officeDocument/2006/relationships/theme" Target="theme/theme1.xml"/><Relationship Id="rId10" Type="http://schemas.openxmlformats.org/officeDocument/2006/relationships/hyperlink" Target="http://www.nevo.co.il/law/72178/30.b"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nevo.co.il/law/72178" TargetMode="External"/><Relationship Id="rId14" Type="http://schemas.openxmlformats.org/officeDocument/2006/relationships/hyperlink" Target="http://www.nevo.co.il/case/17928452"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אורי אדלשטיין</FullName>
        <FirstName>אורי</FirstName>
        <LastName>אדלשטיין</LastName>
        <PartyPropertyName/>
        <AuthenticationTypeAndNumber>מ.ר. 40048</AuthenticationTypeAndNumber>
        <RepresentatedOrRepresentativesNames>בר גרשוקה מאירה</RepresentatedOrRepresentativesNames>
        <RepresentatedOrRepresentativesCount>1</RepresentatedOrRepresentativesCount>
        <InvitedBy/>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225125144</CasePartyID>
        <PartyTypeID>2</PartyTypeID>
        <ActivityStatusID>1</ActivityStatusID>
        <PartyAliasID>21</PartyAliasID>
        <PartyAliasName>בא כוח נתבעים</PartyAliasName>
        <LegalEntityID>414000</LegalEntityID>
        <CaseLegalEntityID>114911667</CaseLegalEntityID>
        <AuthenticationTypeID>4</AuthenticationTypeID>
        <AuthenticationTypeName>מ.ר.</AuthenticationTypeName>
        <LegalEntityNumber>40048</LegalEntityNumber>
        <IsMainPartyType>true</IsMainPartyType>
        <CaseDisplayIdentifier>21671-04-21</CaseDisplayIdentifier>
        <CaseTypeID>86</CaseTypeID>
        <CaseTypeName>תיק עזבונות (ת"ע)</CaseTypeName>
        <CaseName>פרי ואח' נ' האפוטרופוס הכללי במחוז תל-אביב ואח'</CaseName>
        <FullAddress>הברזל 32 תל אביב -יפו כניסה A, קומה 5</FullAddress>
        <EmailAddress>main@heblaw.co.il</EmailAddress>
        <MotionID>0</MotionID>
        <CasePleaID>0</CasePleaID>
        <LinkedCaseID>0</LinkedCaseID>
        <PartyID>2</PartyID>
        <CasePartyCategoryID>2</CasePartyCategoryID>
        <LegalEntityAddressID>80269943</LegalEntityAddressID>
        <LegalEntityEmailAddressID>67953439</LegalEntityEmailAddressID>
        <PleaTypeID>253</PleaTypeID>
        <LawyerOfficeName>ד"ר רענן הר-זהב, אדלשטיין, ברמן עורכי דין</LawyerOfficeName>
        <LawyerOfficeID>427519</LawyerOfficeID>
        <GroupPartyAlias/>
        <IsConverted>false</IsConverted>
        <LegalEntityNameID>34984</LegalEntityNameID>
        <RepresentatedNamesOfAssistant/>
        <LegalEntityTypeID>4</LegalEntityTypeID>
        <IsVerdictExists>false</IsVerdictExists>
        <IsAsirAzir>false</IsAsirAzir>
        <IsPublicationProhibited>false</IsPublicationProhibited>
        <PublicationProhibitedFullName>אורי אדלשטיין</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חנה כהן</FullName>
        <FirstName>חנה</FirstName>
        <LastName>כהן</LastName>
        <PartyPropertyName/>
        <AuthenticationTypeAndNumber>מ.ר. 13250</AuthenticationTypeAndNumber>
        <RepresentatedOrRepresentativesNames>משה גרשוקה, עפרה פרי, אסנת שוורץ גרושקה</RepresentatedOrRepresentativesNames>
        <RepresentatedOrRepresentativesCount>3</RepresentatedOrRepresentativesCount>
        <InvitedBy/>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225037252</CasePartyID>
        <PartyTypeID>2</PartyTypeID>
        <ActivityStatusID>1</ActivityStatusID>
        <PartyAliasID>20</PartyAliasID>
        <PartyAliasName>בא כוח תובעים</PartyAliasName>
        <OrdinalNumber>1</OrdinalNumber>
        <LegalEntityID>383524</LegalEntityID>
        <CaseLegalEntityID>114884356</CaseLegalEntityID>
        <AuthenticationTypeID>4</AuthenticationTypeID>
        <AuthenticationTypeName>מ.ר.</AuthenticationTypeName>
        <LegalEntityNumber>13250</LegalEntityNumber>
        <IsMainPartyType>true</IsMainPartyType>
        <CaseDisplayIdentifier>21671-04-21</CaseDisplayIdentifier>
        <CaseTypeID>86</CaseTypeID>
        <CaseTypeName>תיק עזבונות (ת"ע)</CaseTypeName>
        <CaseName>פרי ואח' נ' האפוטרופוס הכללי במחוז תל-אביב ואח'</CaseName>
        <FullAddress>מנחם בגין 29 תל אביב -יפו קומה 29</FullAddress>
        <MotionID>0</MotionID>
        <CasePleaID>0</CasePleaID>
        <FatherName xml:space="preserve">        </FatherName>
        <LinkedCaseID>0</LinkedCaseID>
        <PartyID>1</PartyID>
        <CasePartyCategoryID>2</CasePartyCategoryID>
        <LegalEntityAddressID>84124438</LegalEntityAddressID>
        <PleaTypeID>253</PleaTypeID>
        <LawyerOfficeName>חנה כהן-משרד עו"ד</LawyerOfficeName>
        <LawyerOfficeID>419153</LawyerOfficeID>
        <GroupPartyAlias/>
        <IsConverted>false</IsConverted>
        <LegalEntityNameID>4508</LegalEntityNameID>
        <RepresentatedNamesOfAssistant/>
        <LegalEntityTypeID>4</LegalEntityTypeID>
        <IsVerdictExists>false</IsVerdictExists>
        <IsAsirAzir>false</IsAsirAzir>
        <IsPublicationProhibited>false</IsPublicationProhibited>
        <PublicationProhibitedFullName>חנה כהן</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עפרה פרי</FullName>
        <FirstName>עפרה</FirstName>
        <LastName>פרי</LastName>
        <PartyPropertyName/>
        <AuthenticationTypeAndNumber>ת"ז 023761539</AuthenticationTypeAndNumber>
        <RepresentatedOrRepresentativesNames>חנה כהן</RepresentatedOrRepresentativesNames>
        <RepresentatedOrRepresentativesCount>1</RepresentatedOrRepresentativesCount>
        <InvitedBy/>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225037249</CasePartyID>
        <PartyTypeID>1</PartyTypeID>
        <ActivityStatusID>1</ActivityStatusID>
        <PartyAliasID>1</PartyAliasID>
        <PartyAliasName>תובע</PartyAliasName>
        <OrdinalNumber>1</OrdinalNumber>
        <LegalEntityID>71310654</LegalEntityID>
        <CaseLegalEntityID>114884353</CaseLegalEntityID>
        <AuthenticationTypeID>1</AuthenticationTypeID>
        <AuthenticationTypeName>ת"ז</AuthenticationTypeName>
        <LegalEntityNumber>023761539</LegalEntityNumber>
        <IsMainPartyType>true</IsMainPartyType>
        <CaseDisplayIdentifier>21671-04-21</CaseDisplayIdentifier>
        <CaseTypeID>86</CaseTypeID>
        <CaseTypeName>תיק עזבונות (ת"ע)</CaseTypeName>
        <CaseName>פרי ואח' נ' האפוטרופוס הכללי במחוז תל-אביב ואח'</CaseName>
        <FullAddress>פרדס חנה</FullAddress>
        <EmailAddress>ganim.office@gmail.com</EmailAddress>
        <MotionID>0</MotionID>
        <CasePleaID>0</CasePleaID>
        <FatherName>עמוס</FatherName>
        <LinkedCaseID>0</LinkedCaseID>
        <PartyID>1</PartyID>
        <CasePartyCategoryID>2</CasePartyCategoryID>
        <LegalEntityAddressID>85056023</LegalEntityAddressID>
        <LegalEntityEmailAddressID>68068276</LegalEntityEmailAddressID>
        <FictitiousPoliceNumber/>
        <PleaTypeID>253</PleaTypeID>
        <GroupPartyAlias>תובעים</GroupPartyAlias>
        <IsConverted>false</IsConverted>
        <LegalEntityRegisteredNameID>5798329</LegalEntityRegisteredNameID>
        <LegalEntityNameID>91205489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עפרה פרי</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225037253</CasePartyID>
        <PartyTypeID>1</PartyTypeID>
        <ActivityStatusID>1</ActivityStatusID>
        <PartyAliasID>2</PartyAliasID>
        <PartyAliasName>נתבע</PartyAliasName>
        <OrdinalNumber>1</OrdinalNumber>
        <LegalEntityID>6761</LegalEntityID>
        <CaseLegalEntityID>114884357</CaseLegalEntityID>
        <AuthenticationTypeID>13</AuthenticationTypeID>
        <AuthenticationTypeName>משרדי ממשלה</AuthenticationTypeName>
        <LegalEntityNumber>999010</LegalEntityNumber>
        <IsMainPartyType>true</IsMainPartyType>
        <CaseDisplayIdentifier>21671-04-21</CaseDisplayIdentifier>
        <CaseTypeID>86</CaseTypeID>
        <CaseTypeName>תיק עזבונות (ת"ע)</CaseTypeName>
        <CaseName>פרי ואח'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253</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אסנת שוורץ גרושקה</FullName>
        <FirstName>אסנת</FirstName>
        <LastName>שוורץ גרושקה</LastName>
        <PartyPropertyName/>
        <AuthenticationTypeAndNumber>ת"ז 028430064</AuthenticationTypeAndNumber>
        <RepresentatedOrRepresentativesNames>חנה כהן</RepresentatedOrRepresentativesNames>
        <RepresentatedOrRepresentativesCount>1</RepresentatedOrRepresentativesCount>
        <InvitedBy/>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225037250</CasePartyID>
        <PartyTypeID>1</PartyTypeID>
        <ActivityStatusID>1</ActivityStatusID>
        <PartyAliasID>1</PartyAliasID>
        <PartyAliasName>תובע</PartyAliasName>
        <OrdinalNumber>2</OrdinalNumber>
        <LegalEntityID>73100868</LegalEntityID>
        <CaseLegalEntityID>114884354</CaseLegalEntityID>
        <AuthenticationTypeID>1</AuthenticationTypeID>
        <AuthenticationTypeName>ת"ז</AuthenticationTypeName>
        <LegalEntityNumber>028430064</LegalEntityNumber>
        <IsMainPartyType>true</IsMainPartyType>
        <CaseDisplayIdentifier>21671-04-21</CaseDisplayIdentifier>
        <CaseTypeID>86</CaseTypeID>
        <CaseTypeName>תיק עזבונות (ת"ע)</CaseTypeName>
        <CaseName>פרי ואח' נ' האפוטרופוס הכללי במחוז תל-אביב ואח'</CaseName>
        <FullAddress/>
        <MotionID>0</MotionID>
        <CasePleaID>0</CasePleaID>
        <LinkedCaseID>0</LinkedCaseID>
        <PartyID>1</PartyID>
        <CasePartyCategoryID>2</CasePartyCategoryID>
        <PleaTypeID>253</PleaTypeID>
        <GroupPartyAlias>תובעים</GroupPartyAlias>
        <IsConverted>false</IsConverted>
        <LegalEntityNameID>91205490</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אסנת שוורץ גרושקה</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בר גרשוקה מאירה</FullName>
        <FirstName>בר</FirstName>
        <LastName>גרשוקה מאירה</LastName>
        <PartyPropertyName/>
        <AuthenticationTypeAndNumber>ת"ז 009746124</AuthenticationTypeAndNumber>
        <RepresentatedOrRepresentativesNames>אורי אדלשטיין</RepresentatedOrRepresentativesNames>
        <RepresentatedOrRepresentativesCount>1</RepresentatedOrRepresentativesCount>
        <InvitedBy/>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225037254</CasePartyID>
        <PartyTypeID>1</PartyTypeID>
        <ActivityStatusID>1</ActivityStatusID>
        <PartyAliasID>2</PartyAliasID>
        <PartyAliasName>נתבע</PartyAliasName>
        <OrdinalNumber>2</OrdinalNumber>
        <LegalEntityID>46212784</LegalEntityID>
        <CaseLegalEntityID>114884358</CaseLegalEntityID>
        <AuthenticationTypeID>1</AuthenticationTypeID>
        <AuthenticationTypeName>ת"ז</AuthenticationTypeName>
        <LegalEntityNumber>009746124</LegalEntityNumber>
        <IsMainPartyType>true</IsMainPartyType>
        <CaseDisplayIdentifier>21671-04-21</CaseDisplayIdentifier>
        <CaseTypeID>86</CaseTypeID>
        <CaseTypeName>תיק עזבונות (ת"ע)</CaseTypeName>
        <CaseName>פרי ואח' נ' האפוטרופוס הכללי במחוז תל-אביב ואח'</CaseName>
        <FullAddress>הזז 8 הרצלייה </FullAddress>
        <MotionID>0</MotionID>
        <CasePleaID>0</CasePleaID>
        <FatherName xml:space="preserve">        </FatherName>
        <LinkedCaseID>0</LinkedCaseID>
        <PartyID>2</PartyID>
        <CasePartyCategoryID>2</CasePartyCategoryID>
        <LegalEntityAddressID>85056024</LegalEntityAddressID>
        <PleaTypeID>253</PleaTypeID>
        <GroupPartyAlias>נתבעים</GroupPartyAlias>
        <IsConverted>false</IsConverted>
        <LegalEntityNameID>91205492</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בר גרשוקה מאירה</PublicationProhibitedFullName>
      </CaseParties>
      <CaseParties>
        <PartyTypeName>צד</PartyTypeName>
        <ProceedingType>כתב טענות עיקרי</ProceedingType>
        <PleaName>כתב התנגדות בעזבונות</PleaName>
        <PartyBelonging>צד א'</PartyBelonging>
        <RoleName>תובע 3</RoleName>
        <IsSubProceeding>FALSE</IsSubProceeding>
        <FullName>משה גרשוקה</FullName>
        <FirstName>משה פנחס</FirstName>
        <LastName>גרושקה</LastName>
        <PartyPropertyName/>
        <AuthenticationTypeAndNumber>ת"ז 031784556</AuthenticationTypeAndNumber>
        <RepresentatedOrRepresentativesNames>חנה כהן</RepresentatedOrRepresentativesNames>
        <RepresentatedOrRepresentativesCount>1</RepresentatedOrRepresentativesCount>
        <InvitedBy/>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225037251</CasePartyID>
        <PartyTypeID>1</PartyTypeID>
        <ActivityStatusID>1</ActivityStatusID>
        <PartyAliasID>1</PartyAliasID>
        <PartyAliasName>תובע</PartyAliasName>
        <OrdinalNumber>3</OrdinalNumber>
        <LegalEntityID>71310655</LegalEntityID>
        <CaseLegalEntityID>114884355</CaseLegalEntityID>
        <AuthenticationTypeID>1</AuthenticationTypeID>
        <AuthenticationTypeName>ת"ז</AuthenticationTypeName>
        <LegalEntityNumber>031784556</LegalEntityNumber>
        <IsMainPartyType>true</IsMainPartyType>
        <CaseDisplayIdentifier>21671-04-21</CaseDisplayIdentifier>
        <CaseTypeID>86</CaseTypeID>
        <CaseTypeName>תיק עזבונות (ת"ע)</CaseTypeName>
        <CaseName>פרי ואח' נ' האפוטרופוס הכללי במחוז תל-אביב ואח'</CaseName>
        <FullAddress/>
        <MotionID>0</MotionID>
        <CasePleaID>0</CasePleaID>
        <BirthDate>1974-09-26T00:00:00+02:00</BirthDate>
        <FatherName>עמוס    </FatherName>
        <LinkedCaseID>0</LinkedCaseID>
        <PartyID>1</PartyID>
        <CasePartyCategoryID>2</CasePartyCategoryID>
        <PleaTypeID>253</PleaTypeID>
        <GroupPartyAlias>תובעים</GroupPartyAlias>
        <IsConverted>false</IsConverted>
        <LegalEntityRegisteredNameID>3174404</LegalEntityRegisteredNameID>
        <LegalEntityNameID>91205491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גרשוקה</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עמוס גרושקה (המנוח)</FullName>
        <FirstName>עמוס</FirstName>
        <LastName>גרושקה</LastName>
        <PartyPropertyID>12</PartyPropertyID>
        <PartyPropertyName/>
        <AuthenticationTypeAndNumber>ת"ז 000392571</AuthenticationTypeAndNumber>
        <RepresentatedOrRepresentativesNames/>
        <RepresentatedOrRepresentativesCount>0</RepresentatedOrRepresentativesCount>
        <InvitedBy/>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225037343</CasePartyID>
        <PartyTypeID>1</PartyTypeID>
        <ActivityStatusID>1</ActivityStatusID>
        <PartyAliasID>2</PartyAliasID>
        <PartyAliasName>נתבע</PartyAliasName>
        <OrdinalNumber>3</OrdinalNumber>
        <LegalEntityID>79681717</LegalEntityID>
        <CaseLegalEntityID>114884375</CaseLegalEntityID>
        <AuthenticationTypeID>1</AuthenticationTypeID>
        <AuthenticationTypeName>ת"ז</AuthenticationTypeName>
        <LegalEntityNumber>000392571</LegalEntityNumber>
        <IsMainPartyType>true</IsMainPartyType>
        <CaseDisplayIdentifier>21671-04-21</CaseDisplayIdentifier>
        <CaseTypeID>86</CaseTypeID>
        <CaseTypeName>תיק עזבונות (ת"ע)</CaseTypeName>
        <CaseName>פרי ואח' נ' האפוטרופוס הכללי במחוז תל-אביב ואח'</CaseName>
        <FullAddress/>
        <MotionID>0</MotionID>
        <CasePleaID>0</CasePleaID>
        <FatherName>חיים</FatherName>
        <LinkedCaseID>0</LinkedCaseID>
        <PartyID>2</PartyID>
        <CasePartyCategoryID>2</CasePartyCategoryID>
        <PleaTypeID>253</PleaTypeID>
        <GroupPartyAlias>נתבעים</GroupPartyAlias>
        <IsConverted>false</IsConverted>
        <LegalEntityRegisteredNameID>9475756</LegalEntityRegisteredNameID>
        <LegalEntityNameID>91205499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עמוס גרושקה (המנוח)</PublicationProhibitedFullName>
      </CaseParties>
    </CasePartiesSelectionDS>
    <DecisionName>פסק דין  שניתנה ע"י  ורד שביט פינקלשטיין</DecisionName>
    <CourtDisplayName>בית משפט לענייני משפחה בתל אביב -יפו</CourtDisplayName>
    <IsCaseJudgePanel>false</IsCaseJudgePanel>
    <DecisionSignatureDate>2023-10-02T13:15:51.5626031+03:00</DecisionSignatureDate>
    <OpenCaseDate>2021-04-09T07:00:00+03:00</OpenCaseDate>
    <CaseFeeSum>0.000</CaseFeeSum>
    <ExternalCaseNumber>311616_3</ExternalCaseNumber>
    <DecisionTypeID>2</DecisionTypeID>
    <DecisionSignatureUserName>ורד שביט פינקלשטיין</DecisionSignatureUserName>
    <DecisionSignatureDateHebrew>2023-10-02T13:15:51.5626031+03:00</DecisionSignatureDateHebrew>
    <DecisionWriterID>025763871@GOV.IL</DecisionWriterID>
    <CourtAddress>רח' ויצמן 1, תל אביב -יפו 64239</CourtAddress>
    <IsAutoTextInCaseExist>false</IsAutoTextInCaseExist>
    <DecisionSignatureRoleName>שופט</DecisionSignatureRoleName>
    <DecisionSignatureUserTitleName>שופטת</DecisionSignatureUserTitleName>
    <InMatterOfDescription>המנוח</InMatterOfDescription>
    <CaseName>פרי ואח' נ' האפוטרופוס הכללי במחוז תל-אביב ואח'</CaseName>
    <DecisionNumberInCase>3</DecisionNumberInCase>
  </dt_Decision>
  <dt_DecisionCase>
    <DecisionID>0</DecisionID>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אורי אדלשטיין</FullName>
        <FirstName>אורי</FirstName>
        <LastName>אדלשטיין</LastName>
        <PartyPropertyName/>
        <AuthenticationTypeAndNumber>מ.ר. 40048</AuthenticationTypeAndNumber>
        <RepresentatedOrRepresentativesNames>בר גרשוקה מאירה</RepresentatedOrRepresentativesNames>
        <RepresentatedOrRepresentativesCount>1</RepresentatedOrRepresentativesCount>
        <InvitedBy/>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225125144</CasePartyID>
        <PartyTypeID>2</PartyTypeID>
        <ActivityStatusID>1</ActivityStatusID>
        <PartyAliasID>21</PartyAliasID>
        <PartyAliasName>בא כוח נתבעים</PartyAliasName>
        <LegalEntityID>414000</LegalEntityID>
        <CaseLegalEntityID>114911667</CaseLegalEntityID>
        <AuthenticationTypeID>4</AuthenticationTypeID>
        <AuthenticationTypeName>מ.ר.</AuthenticationTypeName>
        <LegalEntityNumber>40048</LegalEntityNumber>
        <IsMainPartyType>true</IsMainPartyType>
        <CaseDisplayIdentifier>21671-04-21</CaseDisplayIdentifier>
        <CaseTypeID>86</CaseTypeID>
        <CaseTypeName>תיק עזבונות (ת"ע)</CaseTypeName>
        <CaseName>פרי ואח' נ' האפוטרופוס הכללי במחוז תל-אביב ואח'</CaseName>
        <FullAddress>הברזל 32 תל אביב -יפו כניסה A, קומה 5</FullAddress>
        <EmailAddress>main@heblaw.co.il</EmailAddress>
        <MotionID>0</MotionID>
        <CasePleaID>0</CasePleaID>
        <LinkedCaseID>0</LinkedCaseID>
        <PartyID>2</PartyID>
        <CasePartyCategoryID>2</CasePartyCategoryID>
        <LegalEntityAddressID>80269943</LegalEntityAddressID>
        <LegalEntityEmailAddressID>67953439</LegalEntityEmailAddressID>
        <PleaTypeID>253</PleaTypeID>
        <LawyerOfficeName>ד"ר רענן הר-זהב, אדלשטיין, ברמן עורכי דין</LawyerOfficeName>
        <LawyerOfficeID>427519</LawyerOfficeID>
        <GroupPartyAlias/>
        <IsConverted>false</IsConverted>
        <LegalEntityNameID>34984</LegalEntityNameID>
        <RepresentatedNamesOfAssistant/>
        <LegalEntityTypeID>4</LegalEntityTypeID>
        <IsVerdictExists>false</IsVerdictExists>
        <IsAsirAzir>false</IsAsirAzir>
        <IsPublicationProhibited>false</IsPublicationProhibited>
        <PublicationProhibitedFullName>אורי אדלשטיין</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חנה כהן</FullName>
        <FirstName>חנה</FirstName>
        <LastName>כהן</LastName>
        <PartyPropertyName/>
        <AuthenticationTypeAndNumber>מ.ר. 13250</AuthenticationTypeAndNumber>
        <RepresentatedOrRepresentativesNames>משה גרשוקה, עפרה פרי, אסנת שוורץ גרושקה</RepresentatedOrRepresentativesNames>
        <RepresentatedOrRepresentativesCount>3</RepresentatedOrRepresentativesCount>
        <InvitedBy/>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225037252</CasePartyID>
        <PartyTypeID>2</PartyTypeID>
        <ActivityStatusID>1</ActivityStatusID>
        <PartyAliasID>20</PartyAliasID>
        <PartyAliasName>בא כוח תובעים</PartyAliasName>
        <OrdinalNumber>1</OrdinalNumber>
        <LegalEntityID>383524</LegalEntityID>
        <CaseLegalEntityID>114884356</CaseLegalEntityID>
        <AuthenticationTypeID>4</AuthenticationTypeID>
        <AuthenticationTypeName>מ.ר.</AuthenticationTypeName>
        <LegalEntityNumber>13250</LegalEntityNumber>
        <IsMainPartyType>true</IsMainPartyType>
        <CaseDisplayIdentifier>21671-04-21</CaseDisplayIdentifier>
        <CaseTypeID>86</CaseTypeID>
        <CaseTypeName>תיק עזבונות (ת"ע)</CaseTypeName>
        <CaseName>פרי ואח' נ' האפוטרופוס הכללי במחוז תל-אביב ואח'</CaseName>
        <FullAddress>מנחם בגין 29 תל אביב -יפו קומה 29</FullAddress>
        <MotionID>0</MotionID>
        <CasePleaID>0</CasePleaID>
        <FatherName xml:space="preserve">        </FatherName>
        <LinkedCaseID>0</LinkedCaseID>
        <PartyID>1</PartyID>
        <CasePartyCategoryID>2</CasePartyCategoryID>
        <LegalEntityAddressID>84124438</LegalEntityAddressID>
        <PleaTypeID>253</PleaTypeID>
        <LawyerOfficeName>חנה כהן-משרד עו"ד</LawyerOfficeName>
        <LawyerOfficeID>419153</LawyerOfficeID>
        <GroupPartyAlias/>
        <IsConverted>false</IsConverted>
        <LegalEntityNameID>4508</LegalEntityNameID>
        <RepresentatedNamesOfAssistant/>
        <LegalEntityTypeID>4</LegalEntityTypeID>
        <IsVerdictExists>false</IsVerdictExists>
        <IsAsirAzir>false</IsAsirAzir>
        <IsPublicationProhibited>false</IsPublicationProhibited>
        <PublicationProhibitedFullName>חנה כהן</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עפרה פרי</FullName>
        <FirstName>עפרה</FirstName>
        <LastName>פרי</LastName>
        <PartyPropertyName/>
        <AuthenticationTypeAndNumber>ת"ז 023761539</AuthenticationTypeAndNumber>
        <RepresentatedOrRepresentativesNames>חנה כהן</RepresentatedOrRepresentativesNames>
        <RepresentatedOrRepresentativesCount>1</RepresentatedOrRepresentativesCount>
        <InvitedBy/>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225037249</CasePartyID>
        <PartyTypeID>1</PartyTypeID>
        <ActivityStatusID>1</ActivityStatusID>
        <PartyAliasID>1</PartyAliasID>
        <PartyAliasName>תובע</PartyAliasName>
        <OrdinalNumber>1</OrdinalNumber>
        <LegalEntityID>71310654</LegalEntityID>
        <CaseLegalEntityID>114884353</CaseLegalEntityID>
        <AuthenticationTypeID>1</AuthenticationTypeID>
        <AuthenticationTypeName>ת"ז</AuthenticationTypeName>
        <LegalEntityNumber>023761539</LegalEntityNumber>
        <IsMainPartyType>true</IsMainPartyType>
        <CaseDisplayIdentifier>21671-04-21</CaseDisplayIdentifier>
        <CaseTypeID>86</CaseTypeID>
        <CaseTypeName>תיק עזבונות (ת"ע)</CaseTypeName>
        <CaseName>פרי ואח' נ' האפוטרופוס הכללי במחוז תל-אביב ואח'</CaseName>
        <FullAddress>פרדס חנה</FullAddress>
        <EmailAddress>ganim.office@gmail.com</EmailAddress>
        <MotionID>0</MotionID>
        <CasePleaID>0</CasePleaID>
        <FatherName>עמוס</FatherName>
        <LinkedCaseID>0</LinkedCaseID>
        <PartyID>1</PartyID>
        <CasePartyCategoryID>2</CasePartyCategoryID>
        <LegalEntityAddressID>85056023</LegalEntityAddressID>
        <LegalEntityEmailAddressID>68068276</LegalEntityEmailAddressID>
        <FictitiousPoliceNumber/>
        <PleaTypeID>253</PleaTypeID>
        <GroupPartyAlias>תובעים</GroupPartyAlias>
        <IsConverted>false</IsConverted>
        <LegalEntityRegisteredNameID>5798329</LegalEntityRegisteredNameID>
        <LegalEntityNameID>91205489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עפרה פרי</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225037253</CasePartyID>
        <PartyTypeID>1</PartyTypeID>
        <ActivityStatusID>1</ActivityStatusID>
        <PartyAliasID>2</PartyAliasID>
        <PartyAliasName>נתבע</PartyAliasName>
        <OrdinalNumber>1</OrdinalNumber>
        <LegalEntityID>6761</LegalEntityID>
        <CaseLegalEntityID>114884357</CaseLegalEntityID>
        <AuthenticationTypeID>13</AuthenticationTypeID>
        <AuthenticationTypeName>משרדי ממשלה</AuthenticationTypeName>
        <LegalEntityNumber>999010</LegalEntityNumber>
        <IsMainPartyType>true</IsMainPartyType>
        <CaseDisplayIdentifier>21671-04-21</CaseDisplayIdentifier>
        <CaseTypeID>86</CaseTypeID>
        <CaseTypeName>תיק עזבונות (ת"ע)</CaseTypeName>
        <CaseName>פרי ואח'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253</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אסנת שוורץ גרושקה</FullName>
        <FirstName>אסנת</FirstName>
        <LastName>שוורץ גרושקה</LastName>
        <PartyPropertyName/>
        <AuthenticationTypeAndNumber>ת"ז 028430064</AuthenticationTypeAndNumber>
        <RepresentatedOrRepresentativesNames>חנה כהן</RepresentatedOrRepresentativesNames>
        <RepresentatedOrRepresentativesCount>1</RepresentatedOrRepresentativesCount>
        <InvitedBy/>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225037250</CasePartyID>
        <PartyTypeID>1</PartyTypeID>
        <ActivityStatusID>1</ActivityStatusID>
        <PartyAliasID>1</PartyAliasID>
        <PartyAliasName>תובע</PartyAliasName>
        <OrdinalNumber>2</OrdinalNumber>
        <LegalEntityID>73100868</LegalEntityID>
        <CaseLegalEntityID>114884354</CaseLegalEntityID>
        <AuthenticationTypeID>1</AuthenticationTypeID>
        <AuthenticationTypeName>ת"ז</AuthenticationTypeName>
        <LegalEntityNumber>028430064</LegalEntityNumber>
        <IsMainPartyType>true</IsMainPartyType>
        <CaseDisplayIdentifier>21671-04-21</CaseDisplayIdentifier>
        <CaseTypeID>86</CaseTypeID>
        <CaseTypeName>תיק עזבונות (ת"ע)</CaseTypeName>
        <CaseName>פרי ואח' נ' האפוטרופוס הכללי במחוז תל-אביב ואח'</CaseName>
        <FullAddress/>
        <MotionID>0</MotionID>
        <CasePleaID>0</CasePleaID>
        <LinkedCaseID>0</LinkedCaseID>
        <PartyID>1</PartyID>
        <CasePartyCategoryID>2</CasePartyCategoryID>
        <PleaTypeID>253</PleaTypeID>
        <GroupPartyAlias>תובעים</GroupPartyAlias>
        <IsConverted>false</IsConverted>
        <LegalEntityNameID>91205490</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אסנת שוורץ גרושקה</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בר גרשוקה מאירה</FullName>
        <FirstName>בר</FirstName>
        <LastName>גרשוקה מאירה</LastName>
        <PartyPropertyName/>
        <AuthenticationTypeAndNumber>ת"ז 009746124</AuthenticationTypeAndNumber>
        <RepresentatedOrRepresentativesNames>אורי אדלשטיין</RepresentatedOrRepresentativesNames>
        <RepresentatedOrRepresentativesCount>1</RepresentatedOrRepresentativesCount>
        <InvitedBy/>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225037254</CasePartyID>
        <PartyTypeID>1</PartyTypeID>
        <ActivityStatusID>1</ActivityStatusID>
        <PartyAliasID>2</PartyAliasID>
        <PartyAliasName>נתבע</PartyAliasName>
        <OrdinalNumber>2</OrdinalNumber>
        <LegalEntityID>46212784</LegalEntityID>
        <CaseLegalEntityID>114884358</CaseLegalEntityID>
        <AuthenticationTypeID>1</AuthenticationTypeID>
        <AuthenticationTypeName>ת"ז</AuthenticationTypeName>
        <LegalEntityNumber>009746124</LegalEntityNumber>
        <IsMainPartyType>true</IsMainPartyType>
        <CaseDisplayIdentifier>21671-04-21</CaseDisplayIdentifier>
        <CaseTypeID>86</CaseTypeID>
        <CaseTypeName>תיק עזבונות (ת"ע)</CaseTypeName>
        <CaseName>פרי ואח' נ' האפוטרופוס הכללי במחוז תל-אביב ואח'</CaseName>
        <FullAddress>הזז 8 הרצלייה </FullAddress>
        <MotionID>0</MotionID>
        <CasePleaID>0</CasePleaID>
        <FatherName xml:space="preserve">        </FatherName>
        <LinkedCaseID>0</LinkedCaseID>
        <PartyID>2</PartyID>
        <CasePartyCategoryID>2</CasePartyCategoryID>
        <LegalEntityAddressID>85056024</LegalEntityAddressID>
        <PleaTypeID>253</PleaTypeID>
        <GroupPartyAlias>נתבעים</GroupPartyAlias>
        <IsConverted>false</IsConverted>
        <LegalEntityNameID>91205492</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בר גרשוקה מאירה</PublicationProhibitedFullName>
      </CaseParties>
      <CaseParties>
        <PartyTypeName>צד</PartyTypeName>
        <ProceedingType>כתב טענות עיקרי</ProceedingType>
        <PleaName>כתב התנגדות בעזבונות</PleaName>
        <PartyBelonging>צד א'</PartyBelonging>
        <RoleName>תובע 3</RoleName>
        <IsSubProceeding>FALSE</IsSubProceeding>
        <FullName>משה גרשוקה</FullName>
        <FirstName>משה פנחס</FirstName>
        <LastName>גרושקה</LastName>
        <PartyPropertyName/>
        <AuthenticationTypeAndNumber>ת"ז 031784556</AuthenticationTypeAndNumber>
        <RepresentatedOrRepresentativesNames>חנה כהן</RepresentatedOrRepresentativesNames>
        <RepresentatedOrRepresentativesCount>1</RepresentatedOrRepresentativesCount>
        <InvitedBy/>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225037251</CasePartyID>
        <PartyTypeID>1</PartyTypeID>
        <ActivityStatusID>1</ActivityStatusID>
        <PartyAliasID>1</PartyAliasID>
        <PartyAliasName>תובע</PartyAliasName>
        <OrdinalNumber>3</OrdinalNumber>
        <LegalEntityID>71310655</LegalEntityID>
        <CaseLegalEntityID>114884355</CaseLegalEntityID>
        <AuthenticationTypeID>1</AuthenticationTypeID>
        <AuthenticationTypeName>ת"ז</AuthenticationTypeName>
        <LegalEntityNumber>031784556</LegalEntityNumber>
        <IsMainPartyType>true</IsMainPartyType>
        <CaseDisplayIdentifier>21671-04-21</CaseDisplayIdentifier>
        <CaseTypeID>86</CaseTypeID>
        <CaseTypeName>תיק עזבונות (ת"ע)</CaseTypeName>
        <CaseName>פרי ואח' נ' האפוטרופוס הכללי במחוז תל-אביב ואח'</CaseName>
        <FullAddress/>
        <MotionID>0</MotionID>
        <CasePleaID>0</CasePleaID>
        <BirthDate>1974-09-26T00:00:00+02:00</BirthDate>
        <FatherName>עמוס    </FatherName>
        <LinkedCaseID>0</LinkedCaseID>
        <PartyID>1</PartyID>
        <CasePartyCategoryID>2</CasePartyCategoryID>
        <PleaTypeID>253</PleaTypeID>
        <GroupPartyAlias>תובעים</GroupPartyAlias>
        <IsConverted>false</IsConverted>
        <LegalEntityRegisteredNameID>3174404</LegalEntityRegisteredNameID>
        <LegalEntityNameID>91205491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גרשוקה</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עמוס גרושקה (המנוח)</FullName>
        <FirstName>עמוס</FirstName>
        <LastName>גרושקה</LastName>
        <PartyPropertyID>12</PartyPropertyID>
        <PartyPropertyName/>
        <AuthenticationTypeAndNumber>ת"ז 000392571</AuthenticationTypeAndNumber>
        <RepresentatedOrRepresentativesNames/>
        <RepresentatedOrRepresentativesCount>0</RepresentatedOrRepresentativesCount>
        <InvitedBy/>
        <CaseID>78243196</CaseID>
        <CaseJudicialPersonPresentationDS>
          <CaseJudicalPersonActive>
            <CaseID>78243196</CaseID>
            <JudicialPersonID>025763871@GOV.IL</JudicialPersonID>
            <JudicialPersonTypeID>1</JudicialPersonTypeID>
            <JudicialTypeID>1</JudicialTypeID>
            <IsChairman>false</IsChairman>
            <TreatmentStartDate>2021-04-13T10:25:56.983+03:00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225037343</CasePartyID>
        <PartyTypeID>1</PartyTypeID>
        <ActivityStatusID>1</ActivityStatusID>
        <PartyAliasID>2</PartyAliasID>
        <PartyAliasName>נתבע</PartyAliasName>
        <OrdinalNumber>3</OrdinalNumber>
        <LegalEntityID>79681717</LegalEntityID>
        <CaseLegalEntityID>114884375</CaseLegalEntityID>
        <AuthenticationTypeID>1</AuthenticationTypeID>
        <AuthenticationTypeName>ת"ז</AuthenticationTypeName>
        <LegalEntityNumber>000392571</LegalEntityNumber>
        <IsMainPartyType>true</IsMainPartyType>
        <CaseDisplayIdentifier>21671-04-21</CaseDisplayIdentifier>
        <CaseTypeID>86</CaseTypeID>
        <CaseTypeName>תיק עזבונות (ת"ע)</CaseTypeName>
        <CaseName>פרי ואח' נ' האפוטרופוס הכללי במחוז תל-אביב ואח'</CaseName>
        <FullAddress/>
        <MotionID>0</MotionID>
        <CasePleaID>0</CasePleaID>
        <FatherName>חיים</FatherName>
        <LinkedCaseID>0</LinkedCaseID>
        <PartyID>2</PartyID>
        <CasePartyCategoryID>2</CasePartyCategoryID>
        <PleaTypeID>253</PleaTypeID>
        <GroupPartyAlias>נתבעים</GroupPartyAlias>
        <IsConverted>false</IsConverted>
        <LegalEntityRegisteredNameID>9475756</LegalEntityRegisteredNameID>
        <LegalEntityNameID>91205499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עמוס גרושקה (המנוח)</PublicationProhibitedFullName>
      </CaseParties>
    </CasePartiesSelectionDS>
    <CaseName>פרי ואח' נ' האפוטרופוס הכללי במחוז תל-אביב ואח'</CaseName>
    <CaseDisplayIdentifier>21671-04-21</CaseDisplayIdentifier>
    <CaseInterestID>161</CaseInterestID>
    <CaseTypeShortName>ת"ע</CaseTypeShortName>
  </dt_DecisionCase>
  <dt_DecisionJudgePanel>
    <JudgeID>025763871@GOV.IL</JudgeID>
    <DisplayName>ורד שביט פינקלשטיין</DisplayName>
    <RoleName>שופט</RoleName>
    <UserTitleName>שופטת</UserTitleName>
  </dt_DecisionJudgePanel>
  <dt_LegalEntityDetails>
    <Fax>03-5601755</Fax>
    <Phone>03-5602225</Phone>
    <AddressDesc>כניסה A, קומה 5</AddressDesc>
    <PartyID>2</PartyID>
    <PartyTypeID>2</PartyTypeID>
    <DecisionID>0</DecisionID>
    <StreetName>הברזל 32</StreetName>
    <ZipCode>6971046</ZipCode>
    <CityName>תל אביב -יפו</CityName>
    <FullName>אורי אדלשטיין</FullName>
    <Email>main@heblaw.co.il</Email>
    <IsPublicationProhibited>false</IsPublicationProhibited>
  </dt_LegalEntityDetails>
  <dt_LegalEntityDetails>
    <AddressDesc>פרדס חנה</AddressDesc>
    <PartyID>1</PartyID>
    <PartyTypeID>1</PartyTypeID>
    <DecisionID>0</DecisionID>
    <StreetName/>
    <FullName>עפרה פרי</FullName>
    <Email>ganim.office@gmail.com</Email>
    <IsPublicationProhibited>false</IsPublicationProhibited>
  </dt_LegalEntityDetails>
  <dt_LegalEntityDetails>
    <Fax>03-6131323</Fax>
    <Phone>03-5755008</Phone>
    <AddressDesc>קומה 29</AddressDesc>
    <PartyID>1</PartyID>
    <PartyTypeID>2</PartyTypeID>
    <DecisionID>0</DecisionID>
    <StreetName>מנחם בגין 29</StreetName>
    <ZipCode>6492108</ZipCode>
    <CityName>תל אביב -יפו</CityName>
    <FullName>חנה כהן</FullName>
    <Email>hclaw@017.net.il</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1</PartyID>
    <PartyTypeID>1</PartyTypeID>
    <DecisionID>0</DecisionID>
    <FullName>אסנת שוורץ גרושקה</FullName>
    <IsPublicationProhibited>false</IsPublicationProhibited>
  </dt_LegalEntityDetails>
  <dt_LegalEntityDetails>
    <PartyID>2</PartyID>
    <PartyTypeID>1</PartyTypeID>
    <DecisionID>0</DecisionID>
    <StreetName>הזז 8</StreetName>
    <CityName>הרצלייה</CityName>
    <FullName>בר גרשוקה מאירה</FullName>
    <IsPublicationProhibited>false</IsPublicationProhibited>
  </dt_LegalEntityDetails>
  <dt_LegalEntityDetails>
    <PartyID>1</PartyID>
    <PartyTypeID>1</PartyTypeID>
    <DecisionID>0</DecisionID>
    <FullName>משה גרשוקה</FullName>
    <IsPublicationProhibited>false</IsPublicationProhibited>
  </dt_LegalEntityDetails>
  <dt_LegalEntityDetails>
    <PartyID>2</PartyID>
    <PartyTypeID>1</PartyTypeID>
    <DecisionID>0</DecisionID>
    <FullName>עמוס גרושקה</FullName>
    <IsPublicationProhibited>false</IsPublicationProhibited>
  </dt_LegalEntityDetails>
  <dt_CaseJudicalPersonActive>
    <CaseJudicalPerson>שופטת ורד שביט פינקלשטיין</CaseJudicalPerson>
  </dt_CaseJudicalPersonActive>
  <dt_Sitting>
    <PreviousMeetingDate>2022-11-29T11:30:00+02:00</PreviousMeetingDate>
    <PreviousSittingTypeID>2</PreviousSittingTypeID>
    <PreviousMeetingDisplayName>שופטת ורד שביט פינקלשטיין</PreviousMeetingDisplayName>
    <PreviousMeetingRoleName>שופט</PreviousMeetingRoleName>
    <PreviousMeetingUserTitleName>שופטת</PreviousMeetingUserTitleName>
    <PreviousMeetingUserUPN>025763871@GOV.IL</PreviousMeetingUserUPN>
  </dt_Sitting>
  <dt_InMatterOfCase>
    <InMatterOfCaseID>68569</InMatterOfCaseID>
    <AuthenticationTypeID>1</AuthenticationTypeID>
    <AuthenticationNumber>000392571</AuthenticationNumber>
    <FirstName>עמוס</FirstName>
    <LastName>גרשוקה</LastName>
  </dt_InMatterOfCase>
</DecisionTemplateDS>
</file>

<file path=customXml/itemProps1.xml><?xml version="1.0" encoding="utf-8"?>
<ds:datastoreItem xmlns:ds="http://schemas.openxmlformats.org/officeDocument/2006/customXml" ds:itemID="{E74C6EEC-A813-4E51-97AA-DC1A0579963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6084</Words>
  <Characters>30425</Characters>
  <Application>Microsoft Office Word</Application>
  <DocSecurity>0</DocSecurity>
  <Lines>253</Lines>
  <Paragraphs>72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2024-05-28T10:46:00Z</cp:lastPrinted>
  <dcterms:created xsi:type="dcterms:W3CDTF">2024-06-03T06:25:00Z</dcterms:created>
  <dcterms:modified xsi:type="dcterms:W3CDTF">2024-06-03T06:25:00Z</dcterms:modified>
</cp:coreProperties>
</file>